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2CA8" w14:textId="77777777" w:rsidR="00534466" w:rsidRPr="000F0942" w:rsidRDefault="00534466" w:rsidP="00684658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24"/>
          <w:szCs w:val="24"/>
        </w:rPr>
      </w:pPr>
      <w:r w:rsidRPr="000F0942">
        <w:rPr>
          <w:rFonts w:ascii="Arial" w:eastAsia="Times New Roman" w:hAnsi="Arial" w:cs="Arial"/>
          <w:b/>
          <w:bCs/>
          <w:color w:val="212121"/>
          <w:kern w:val="36"/>
          <w:sz w:val="24"/>
          <w:szCs w:val="24"/>
        </w:rPr>
        <w:t>SO SÁNH HIỆU QUẢ CỦA TRIMETAZIDINE Ở BỆNH NHÂN</w:t>
      </w:r>
      <w:r w:rsidR="00684658" w:rsidRPr="000F0942">
        <w:rPr>
          <w:rFonts w:ascii="Arial" w:eastAsia="Times New Roman" w:hAnsi="Arial" w:cs="Arial"/>
          <w:b/>
          <w:bCs/>
          <w:color w:val="212121"/>
          <w:kern w:val="36"/>
          <w:sz w:val="24"/>
          <w:szCs w:val="24"/>
        </w:rPr>
        <w:t xml:space="preserve"> ĐAU THẮT NGỰC ỔN ĐỊNH ĐƯỢC TÁI THÔNG VÀ KHÔNG TÁI THÔNG MẠCH VÀNH DỰA TRÊN NGHIÊN CỨU ONECAPS</w:t>
      </w:r>
    </w:p>
    <w:p w14:paraId="6E570C4F" w14:textId="77777777" w:rsidR="00F56FD1" w:rsidRPr="00950FC3" w:rsidRDefault="00F56FD1" w:rsidP="00B23BA9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FD53B1E" w14:textId="67CD870E" w:rsidR="00B23BA9" w:rsidRPr="00950FC3" w:rsidRDefault="00B23BA9" w:rsidP="00B23BA9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proofErr w:type="spellStart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>Người</w:t>
      </w:r>
      <w:proofErr w:type="spellEnd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>dịch</w:t>
      </w:r>
      <w:proofErr w:type="spellEnd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: </w:t>
      </w:r>
      <w:proofErr w:type="spellStart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>ThS</w:t>
      </w:r>
      <w:proofErr w:type="spellEnd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. BS. </w:t>
      </w:r>
      <w:proofErr w:type="spellStart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>Nguyễn</w:t>
      </w:r>
      <w:proofErr w:type="spellEnd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>Đinh</w:t>
      </w:r>
      <w:proofErr w:type="spellEnd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>Quốc</w:t>
      </w:r>
      <w:proofErr w:type="spellEnd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Anh – </w:t>
      </w:r>
      <w:proofErr w:type="spellStart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>Giảng</w:t>
      </w:r>
      <w:proofErr w:type="spellEnd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>viên</w:t>
      </w:r>
      <w:proofErr w:type="spellEnd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>Bộ</w:t>
      </w:r>
      <w:proofErr w:type="spellEnd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>môn</w:t>
      </w:r>
      <w:proofErr w:type="spellEnd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Nội ĐHYD TPHCM</w:t>
      </w:r>
    </w:p>
    <w:p w14:paraId="1EE1AFC5" w14:textId="7915F8B5" w:rsidR="00B23BA9" w:rsidRDefault="00B23BA9" w:rsidP="00B23BA9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proofErr w:type="spellStart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>Hiệu</w:t>
      </w:r>
      <w:proofErr w:type="spellEnd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>đính</w:t>
      </w:r>
      <w:proofErr w:type="spellEnd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: TS. BS. </w:t>
      </w:r>
      <w:proofErr w:type="spellStart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>Trương</w:t>
      </w:r>
      <w:proofErr w:type="spellEnd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Phi </w:t>
      </w:r>
      <w:proofErr w:type="spellStart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>Hùng</w:t>
      </w:r>
      <w:proofErr w:type="spellEnd"/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2D2799" w:rsidRPr="00950FC3">
        <w:rPr>
          <w:rFonts w:ascii="Arial" w:hAnsi="Arial" w:cs="Arial"/>
          <w:b/>
          <w:bCs/>
          <w:i/>
          <w:iCs/>
          <w:sz w:val="16"/>
          <w:szCs w:val="16"/>
        </w:rPr>
        <w:t>–</w:t>
      </w:r>
      <w:r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2D2799" w:rsidRPr="00950FC3">
        <w:rPr>
          <w:rFonts w:ascii="Arial" w:hAnsi="Arial" w:cs="Arial"/>
          <w:b/>
          <w:bCs/>
          <w:i/>
          <w:iCs/>
          <w:sz w:val="16"/>
          <w:szCs w:val="16"/>
        </w:rPr>
        <w:t>Bộ</w:t>
      </w:r>
      <w:proofErr w:type="spellEnd"/>
      <w:r w:rsidR="002D2799"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2D2799" w:rsidRPr="00950FC3">
        <w:rPr>
          <w:rFonts w:ascii="Arial" w:hAnsi="Arial" w:cs="Arial"/>
          <w:b/>
          <w:bCs/>
          <w:i/>
          <w:iCs/>
          <w:sz w:val="16"/>
          <w:szCs w:val="16"/>
        </w:rPr>
        <w:t>môn</w:t>
      </w:r>
      <w:proofErr w:type="spellEnd"/>
      <w:r w:rsidR="002D2799"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2D2799" w:rsidRPr="00950FC3">
        <w:rPr>
          <w:rFonts w:ascii="Arial" w:hAnsi="Arial" w:cs="Arial"/>
          <w:b/>
          <w:bCs/>
          <w:i/>
          <w:iCs/>
          <w:sz w:val="16"/>
          <w:szCs w:val="16"/>
        </w:rPr>
        <w:t>Nội</w:t>
      </w:r>
      <w:proofErr w:type="spellEnd"/>
      <w:r w:rsidR="002D2799"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ĐHYD TPHCM</w:t>
      </w:r>
      <w:r w:rsidR="004909BD"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, </w:t>
      </w:r>
      <w:proofErr w:type="spellStart"/>
      <w:r w:rsidR="004909BD" w:rsidRPr="00950FC3">
        <w:rPr>
          <w:rFonts w:ascii="Arial" w:hAnsi="Arial" w:cs="Arial"/>
          <w:b/>
          <w:bCs/>
          <w:i/>
          <w:iCs/>
          <w:sz w:val="16"/>
          <w:szCs w:val="16"/>
        </w:rPr>
        <w:t>Phó</w:t>
      </w:r>
      <w:proofErr w:type="spellEnd"/>
      <w:r w:rsidR="004909BD"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4909BD" w:rsidRPr="00950FC3">
        <w:rPr>
          <w:rFonts w:ascii="Arial" w:hAnsi="Arial" w:cs="Arial"/>
          <w:b/>
          <w:bCs/>
          <w:i/>
          <w:iCs/>
          <w:sz w:val="16"/>
          <w:szCs w:val="16"/>
        </w:rPr>
        <w:t>trưởng</w:t>
      </w:r>
      <w:proofErr w:type="spellEnd"/>
      <w:r w:rsidR="004909BD"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khoa </w:t>
      </w:r>
      <w:proofErr w:type="spellStart"/>
      <w:r w:rsidR="004909BD" w:rsidRPr="00950FC3">
        <w:rPr>
          <w:rFonts w:ascii="Arial" w:hAnsi="Arial" w:cs="Arial"/>
          <w:b/>
          <w:bCs/>
          <w:i/>
          <w:iCs/>
          <w:sz w:val="16"/>
          <w:szCs w:val="16"/>
        </w:rPr>
        <w:t>Nội</w:t>
      </w:r>
      <w:proofErr w:type="spellEnd"/>
      <w:r w:rsidR="004909BD"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4909BD" w:rsidRPr="00950FC3">
        <w:rPr>
          <w:rFonts w:ascii="Arial" w:hAnsi="Arial" w:cs="Arial"/>
          <w:b/>
          <w:bCs/>
          <w:i/>
          <w:iCs/>
          <w:sz w:val="16"/>
          <w:szCs w:val="16"/>
        </w:rPr>
        <w:t>tim</w:t>
      </w:r>
      <w:proofErr w:type="spellEnd"/>
      <w:r w:rsidR="004909BD"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4909BD" w:rsidRPr="00950FC3">
        <w:rPr>
          <w:rFonts w:ascii="Arial" w:hAnsi="Arial" w:cs="Arial"/>
          <w:b/>
          <w:bCs/>
          <w:i/>
          <w:iCs/>
          <w:sz w:val="16"/>
          <w:szCs w:val="16"/>
        </w:rPr>
        <w:t>mạch</w:t>
      </w:r>
      <w:proofErr w:type="spellEnd"/>
      <w:r w:rsidR="004909BD"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BV </w:t>
      </w:r>
      <w:proofErr w:type="spellStart"/>
      <w:r w:rsidR="004909BD" w:rsidRPr="00950FC3">
        <w:rPr>
          <w:rFonts w:ascii="Arial" w:hAnsi="Arial" w:cs="Arial"/>
          <w:b/>
          <w:bCs/>
          <w:i/>
          <w:iCs/>
          <w:sz w:val="16"/>
          <w:szCs w:val="16"/>
        </w:rPr>
        <w:t>Chợ</w:t>
      </w:r>
      <w:proofErr w:type="spellEnd"/>
      <w:r w:rsidR="004909BD" w:rsidRPr="00950FC3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="004909BD" w:rsidRPr="00950FC3">
        <w:rPr>
          <w:rFonts w:ascii="Arial" w:hAnsi="Arial" w:cs="Arial"/>
          <w:b/>
          <w:bCs/>
          <w:i/>
          <w:iCs/>
          <w:sz w:val="16"/>
          <w:szCs w:val="16"/>
        </w:rPr>
        <w:t>Rẫy</w:t>
      </w:r>
      <w:proofErr w:type="spellEnd"/>
    </w:p>
    <w:p w14:paraId="5C6FBB3E" w14:textId="77777777" w:rsidR="004909BD" w:rsidRPr="00950FC3" w:rsidRDefault="004909BD" w:rsidP="00950FC3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C802664" w14:textId="77777777" w:rsidR="00684658" w:rsidRPr="000F0942" w:rsidRDefault="00684658" w:rsidP="0068465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F0942">
        <w:rPr>
          <w:rFonts w:ascii="Arial" w:hAnsi="Arial" w:cs="Arial"/>
          <w:b/>
          <w:sz w:val="24"/>
          <w:szCs w:val="24"/>
        </w:rPr>
        <w:t>TÓM TẮT</w:t>
      </w:r>
    </w:p>
    <w:p w14:paraId="7B4D8F2F" w14:textId="552264F5" w:rsidR="00684658" w:rsidRPr="000F0942" w:rsidRDefault="00684658" w:rsidP="003352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b/>
          <w:sz w:val="24"/>
          <w:szCs w:val="24"/>
        </w:rPr>
        <w:t>Mở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đầu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ATPCI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công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bố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gần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đây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cho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thấy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tính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an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toàn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sử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dụng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trimetazidine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ngay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sau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thành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công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nhưng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không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cho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thấy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hiệu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quả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tử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vong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tim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đau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thắt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ngực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phát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nhập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viện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vì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biến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cố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tim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hơn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so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với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giả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dược</w:t>
      </w:r>
      <w:proofErr w:type="spellEnd"/>
      <w:r w:rsidR="00723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353E">
        <w:rPr>
          <w:rFonts w:ascii="Arial" w:hAnsi="Arial" w:cs="Arial"/>
          <w:sz w:val="24"/>
          <w:szCs w:val="24"/>
        </w:rPr>
        <w:t>khi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phân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nhóm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ngẫu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2D9" w:rsidRPr="000F0942">
        <w:rPr>
          <w:rFonts w:ascii="Arial" w:hAnsi="Arial" w:cs="Arial"/>
          <w:sz w:val="24"/>
          <w:szCs w:val="24"/>
        </w:rPr>
        <w:t>nhiên</w:t>
      </w:r>
      <w:proofErr w:type="spellEnd"/>
      <w:r w:rsidR="00723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353E">
        <w:rPr>
          <w:rFonts w:ascii="Arial" w:hAnsi="Arial" w:cs="Arial"/>
          <w:sz w:val="24"/>
          <w:szCs w:val="24"/>
        </w:rPr>
        <w:t>mù</w:t>
      </w:r>
      <w:proofErr w:type="spellEnd"/>
      <w:r w:rsidR="007235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353E">
        <w:rPr>
          <w:rFonts w:ascii="Arial" w:hAnsi="Arial" w:cs="Arial"/>
          <w:sz w:val="24"/>
          <w:szCs w:val="24"/>
        </w:rPr>
        <w:t>đôi</w:t>
      </w:r>
      <w:proofErr w:type="spellEnd"/>
      <w:r w:rsidR="003352D9" w:rsidRPr="000F0942">
        <w:rPr>
          <w:rFonts w:ascii="Arial" w:hAnsi="Arial" w:cs="Arial"/>
          <w:sz w:val="24"/>
          <w:szCs w:val="24"/>
        </w:rPr>
        <w:t>.</w:t>
      </w:r>
    </w:p>
    <w:p w14:paraId="697AFB81" w14:textId="77777777" w:rsidR="003352D9" w:rsidRPr="000F0942" w:rsidRDefault="003352D9" w:rsidP="003352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b/>
          <w:sz w:val="24"/>
          <w:szCs w:val="24"/>
        </w:rPr>
        <w:t>Mục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tiêu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0F0942">
        <w:rPr>
          <w:rFonts w:ascii="Arial" w:hAnsi="Arial" w:cs="Arial"/>
          <w:sz w:val="24"/>
          <w:szCs w:val="24"/>
        </w:rPr>
        <w:t>Phân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tích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hồi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quan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sát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nhãn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mở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ONECAPS </w:t>
      </w:r>
      <w:proofErr w:type="spellStart"/>
      <w:r w:rsidRPr="000F0942">
        <w:rPr>
          <w:rFonts w:ascii="Arial" w:hAnsi="Arial" w:cs="Arial"/>
          <w:sz w:val="24"/>
          <w:szCs w:val="24"/>
        </w:rPr>
        <w:t>đã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bố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trước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đây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chúng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tôi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hiện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để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đánh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giá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sự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khác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nhau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về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hiệu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quả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trimetazidin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DB" w:rsidRPr="000F0942">
        <w:rPr>
          <w:rFonts w:ascii="Arial" w:hAnsi="Arial" w:cs="Arial"/>
          <w:sz w:val="24"/>
          <w:szCs w:val="24"/>
        </w:rPr>
        <w:t>tác</w:t>
      </w:r>
      <w:proofErr w:type="spellEnd"/>
      <w:r w:rsidR="00881ED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DB" w:rsidRPr="000F0942">
        <w:rPr>
          <w:rFonts w:ascii="Arial" w:hAnsi="Arial" w:cs="Arial"/>
          <w:sz w:val="24"/>
          <w:szCs w:val="24"/>
        </w:rPr>
        <w:t>dụng</w:t>
      </w:r>
      <w:proofErr w:type="spellEnd"/>
      <w:r w:rsidR="00881ED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DB" w:rsidRPr="000F0942">
        <w:rPr>
          <w:rFonts w:ascii="Arial" w:hAnsi="Arial" w:cs="Arial"/>
          <w:sz w:val="24"/>
          <w:szCs w:val="24"/>
        </w:rPr>
        <w:t>dài</w:t>
      </w:r>
      <w:proofErr w:type="spellEnd"/>
      <w:r w:rsidR="00881ED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trên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bênh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đau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thắt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ngực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tùy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theo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có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trước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C58" w:rsidRPr="000F0942">
        <w:rPr>
          <w:rFonts w:ascii="Arial" w:hAnsi="Arial" w:cs="Arial"/>
          <w:sz w:val="24"/>
          <w:szCs w:val="24"/>
        </w:rPr>
        <w:t>đó</w:t>
      </w:r>
      <w:proofErr w:type="spellEnd"/>
      <w:r w:rsidR="00AE4C58" w:rsidRPr="000F0942">
        <w:rPr>
          <w:rFonts w:ascii="Arial" w:hAnsi="Arial" w:cs="Arial"/>
          <w:sz w:val="24"/>
          <w:szCs w:val="24"/>
        </w:rPr>
        <w:t xml:space="preserve"> hay không.</w:t>
      </w:r>
    </w:p>
    <w:p w14:paraId="2E0F6067" w14:textId="100C0ADB" w:rsidR="00AE4C58" w:rsidRPr="000F0942" w:rsidRDefault="00AE4C58" w:rsidP="002654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b/>
          <w:sz w:val="24"/>
          <w:szCs w:val="24"/>
        </w:rPr>
        <w:t>Phương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pháp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: </w:t>
      </w:r>
      <w:r w:rsidR="003A4BDD" w:rsidRPr="000F0942">
        <w:rPr>
          <w:rFonts w:ascii="Arial" w:hAnsi="Arial" w:cs="Arial"/>
          <w:sz w:val="24"/>
          <w:szCs w:val="24"/>
        </w:rPr>
        <w:t xml:space="preserve">Trong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số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1670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đau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thắt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ngực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, 1008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không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và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662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trước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đó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Không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có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sự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khác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biệt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về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tuổi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đồng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mắc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giữa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hai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nhóm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đánh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giá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sự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thay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đổi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về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0FD7" w:rsidRPr="000F0942">
        <w:rPr>
          <w:rFonts w:ascii="Arial" w:hAnsi="Arial" w:cs="Arial"/>
          <w:sz w:val="24"/>
          <w:szCs w:val="24"/>
        </w:rPr>
        <w:t>cơn</w:t>
      </w:r>
      <w:proofErr w:type="spellEnd"/>
      <w:r w:rsidR="004A0FD7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đau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thắt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ngực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hàng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tuần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>,</w:t>
      </w:r>
      <w:r w:rsidR="0005233E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33E" w:rsidRPr="000F0942">
        <w:rPr>
          <w:rFonts w:ascii="Arial" w:hAnsi="Arial" w:cs="Arial"/>
          <w:sz w:val="24"/>
          <w:szCs w:val="24"/>
        </w:rPr>
        <w:t>việc</w:t>
      </w:r>
      <w:proofErr w:type="spellEnd"/>
      <w:r w:rsidR="0005233E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sử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dụng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nitroglycerin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tác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dụng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ngắn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và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DB" w:rsidRPr="000F0942">
        <w:rPr>
          <w:rFonts w:ascii="Arial" w:hAnsi="Arial" w:cs="Arial"/>
          <w:sz w:val="24"/>
          <w:szCs w:val="24"/>
        </w:rPr>
        <w:t>độ</w:t>
      </w:r>
      <w:proofErr w:type="spellEnd"/>
      <w:r w:rsidR="00881ED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DB" w:rsidRPr="000F0942">
        <w:rPr>
          <w:rFonts w:ascii="Arial" w:hAnsi="Arial" w:cs="Arial"/>
          <w:sz w:val="24"/>
          <w:szCs w:val="24"/>
        </w:rPr>
        <w:t>nặng</w:t>
      </w:r>
      <w:proofErr w:type="spellEnd"/>
      <w:r w:rsidR="00881ED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DB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881ED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38F9" w:rsidRPr="000F0942">
        <w:rPr>
          <w:rFonts w:ascii="Arial" w:hAnsi="Arial" w:cs="Arial"/>
          <w:sz w:val="24"/>
          <w:szCs w:val="24"/>
        </w:rPr>
        <w:t>cơn</w:t>
      </w:r>
      <w:proofErr w:type="spellEnd"/>
      <w:r w:rsidR="009138F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đau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thắt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ngực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trong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khi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33E" w:rsidRPr="000F0942">
        <w:rPr>
          <w:rFonts w:ascii="Arial" w:hAnsi="Arial" w:cs="Arial"/>
          <w:sz w:val="24"/>
          <w:szCs w:val="24"/>
        </w:rPr>
        <w:t>dùng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trimetazidine </w:t>
      </w:r>
      <w:proofErr w:type="spellStart"/>
      <w:r w:rsidR="00881EDB" w:rsidRPr="000F0942">
        <w:rPr>
          <w:rFonts w:ascii="Arial" w:hAnsi="Arial" w:cs="Arial"/>
          <w:sz w:val="24"/>
          <w:szCs w:val="24"/>
        </w:rPr>
        <w:t>tác</w:t>
      </w:r>
      <w:proofErr w:type="spellEnd"/>
      <w:r w:rsidR="00881ED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DB" w:rsidRPr="000F0942">
        <w:rPr>
          <w:rFonts w:ascii="Arial" w:hAnsi="Arial" w:cs="Arial"/>
          <w:sz w:val="24"/>
          <w:szCs w:val="24"/>
        </w:rPr>
        <w:t>dụng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dài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80 mg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một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lầ</w:t>
      </w:r>
      <w:r w:rsidR="00DC159B" w:rsidRPr="000F0942">
        <w:rPr>
          <w:rFonts w:ascii="Arial" w:hAnsi="Arial" w:cs="Arial"/>
          <w:sz w:val="24"/>
          <w:szCs w:val="24"/>
        </w:rPr>
        <w:t>n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mỗi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ngày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ở</w:t>
      </w:r>
      <w:r w:rsidR="008F6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6BC4">
        <w:rPr>
          <w:rFonts w:ascii="Arial" w:hAnsi="Arial" w:cs="Arial"/>
          <w:sz w:val="24"/>
          <w:szCs w:val="24"/>
        </w:rPr>
        <w:t>hai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nhóm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33E" w:rsidRPr="000F0942">
        <w:rPr>
          <w:rFonts w:ascii="Arial" w:hAnsi="Arial" w:cs="Arial"/>
          <w:sz w:val="24"/>
          <w:szCs w:val="24"/>
        </w:rPr>
        <w:t>tá</w:t>
      </w:r>
      <w:r w:rsidR="003A4BDD" w:rsidRPr="000F0942">
        <w:rPr>
          <w:rFonts w:ascii="Arial" w:hAnsi="Arial" w:cs="Arial"/>
          <w:sz w:val="24"/>
          <w:szCs w:val="24"/>
        </w:rPr>
        <w:t>i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và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không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BDD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3A4BDD" w:rsidRPr="000F0942">
        <w:rPr>
          <w:rFonts w:ascii="Arial" w:hAnsi="Arial" w:cs="Arial"/>
          <w:sz w:val="24"/>
          <w:szCs w:val="24"/>
        </w:rPr>
        <w:t>.</w:t>
      </w:r>
    </w:p>
    <w:p w14:paraId="1EF20F69" w14:textId="0751E4C5" w:rsidR="0005233E" w:rsidRPr="000F0942" w:rsidRDefault="0005233E" w:rsidP="002654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b/>
          <w:sz w:val="24"/>
          <w:szCs w:val="24"/>
        </w:rPr>
        <w:t>Kết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quả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>:</w:t>
      </w:r>
      <w:r w:rsidRPr="000F0942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0F0942">
        <w:rPr>
          <w:rFonts w:ascii="Arial" w:hAnsi="Arial" w:cs="Arial"/>
          <w:sz w:val="24"/>
          <w:szCs w:val="24"/>
        </w:rPr>
        <w:t>cả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hai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nhóm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mạch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trimetazidine </w:t>
      </w:r>
      <w:proofErr w:type="spellStart"/>
      <w:r w:rsidRPr="000F0942">
        <w:rPr>
          <w:rFonts w:ascii="Arial" w:hAnsi="Arial" w:cs="Arial"/>
          <w:sz w:val="24"/>
          <w:szCs w:val="24"/>
        </w:rPr>
        <w:t>cho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thấy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giảm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có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ý </w:t>
      </w:r>
      <w:proofErr w:type="spellStart"/>
      <w:r w:rsidRPr="000F0942">
        <w:rPr>
          <w:rFonts w:ascii="Arial" w:hAnsi="Arial" w:cs="Arial"/>
          <w:sz w:val="24"/>
          <w:szCs w:val="24"/>
        </w:rPr>
        <w:t>nghĩa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(p &lt; 0.0001) </w:t>
      </w:r>
      <w:proofErr w:type="spellStart"/>
      <w:r w:rsidRPr="000F0942">
        <w:rPr>
          <w:rFonts w:ascii="Arial" w:hAnsi="Arial" w:cs="Arial"/>
          <w:sz w:val="24"/>
          <w:szCs w:val="24"/>
        </w:rPr>
        <w:t>trên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số</w:t>
      </w:r>
      <w:proofErr w:type="spellEnd"/>
      <w:r w:rsidR="00C621A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1AD" w:rsidRPr="000F0942">
        <w:rPr>
          <w:rFonts w:ascii="Arial" w:hAnsi="Arial" w:cs="Arial"/>
          <w:sz w:val="24"/>
          <w:szCs w:val="24"/>
        </w:rPr>
        <w:t>cơn</w:t>
      </w:r>
      <w:proofErr w:type="spellEnd"/>
      <w:r w:rsidR="00C621A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hàng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tuần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sử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dụng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nitroglycerin </w:t>
      </w:r>
      <w:proofErr w:type="spellStart"/>
      <w:r w:rsidRPr="000F0942">
        <w:rPr>
          <w:rFonts w:ascii="Arial" w:hAnsi="Arial" w:cs="Arial"/>
          <w:sz w:val="24"/>
          <w:szCs w:val="24"/>
        </w:rPr>
        <w:t>tác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dụng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ngắn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F0942">
        <w:rPr>
          <w:rFonts w:ascii="Arial" w:hAnsi="Arial" w:cs="Arial"/>
          <w:sz w:val="24"/>
          <w:szCs w:val="24"/>
        </w:rPr>
        <w:t>Ngoài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ra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tỷ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lệ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với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phân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4DB2" w:rsidRPr="000F0942">
        <w:rPr>
          <w:rFonts w:ascii="Arial" w:hAnsi="Arial" w:cs="Arial"/>
          <w:sz w:val="24"/>
          <w:szCs w:val="24"/>
        </w:rPr>
        <w:t>loại</w:t>
      </w:r>
      <w:proofErr w:type="spellEnd"/>
      <w:r w:rsidR="00404DB2" w:rsidRPr="000F0942">
        <w:rPr>
          <w:rFonts w:ascii="Arial" w:hAnsi="Arial" w:cs="Arial"/>
          <w:sz w:val="24"/>
          <w:szCs w:val="24"/>
        </w:rPr>
        <w:t xml:space="preserve"> </w:t>
      </w:r>
      <w:r w:rsidRPr="000F0942">
        <w:rPr>
          <w:rFonts w:ascii="Arial" w:hAnsi="Arial" w:cs="Arial"/>
          <w:sz w:val="24"/>
          <w:szCs w:val="24"/>
        </w:rPr>
        <w:t xml:space="preserve">CCS I </w:t>
      </w:r>
      <w:proofErr w:type="spellStart"/>
      <w:r w:rsidRPr="000F0942">
        <w:rPr>
          <w:rFonts w:ascii="Arial" w:hAnsi="Arial" w:cs="Arial"/>
          <w:sz w:val="24"/>
          <w:szCs w:val="24"/>
        </w:rPr>
        <w:t>gia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tăng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tỷ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lệ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CCS III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CCS IV </w:t>
      </w:r>
      <w:proofErr w:type="spellStart"/>
      <w:r w:rsidRPr="000F0942">
        <w:rPr>
          <w:rFonts w:ascii="Arial" w:hAnsi="Arial" w:cs="Arial"/>
          <w:sz w:val="24"/>
          <w:szCs w:val="24"/>
        </w:rPr>
        <w:t>giảm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0F0942">
        <w:rPr>
          <w:rFonts w:ascii="Arial" w:hAnsi="Arial" w:cs="Arial"/>
          <w:sz w:val="24"/>
          <w:szCs w:val="24"/>
        </w:rPr>
        <w:t>cả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hai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nhóm. </w:t>
      </w:r>
      <w:proofErr w:type="spellStart"/>
      <w:r w:rsidRPr="000F0942">
        <w:rPr>
          <w:rFonts w:ascii="Arial" w:hAnsi="Arial" w:cs="Arial"/>
          <w:sz w:val="24"/>
          <w:szCs w:val="24"/>
        </w:rPr>
        <w:t>Toàn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bộ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hiệu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này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930" w:rsidRPr="000F0942">
        <w:rPr>
          <w:rFonts w:ascii="Arial" w:hAnsi="Arial" w:cs="Arial"/>
          <w:sz w:val="24"/>
          <w:szCs w:val="24"/>
        </w:rPr>
        <w:t>đạt</w:t>
      </w:r>
      <w:proofErr w:type="spellEnd"/>
      <w:r w:rsidR="0010793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930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10793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930" w:rsidRPr="000F0942">
        <w:rPr>
          <w:rFonts w:ascii="Arial" w:hAnsi="Arial" w:cs="Arial"/>
          <w:sz w:val="24"/>
          <w:szCs w:val="24"/>
        </w:rPr>
        <w:t>với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statin, ACEI/ARB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chẹn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b</w:t>
      </w:r>
      <w:r w:rsidR="00107930" w:rsidRPr="000F0942">
        <w:rPr>
          <w:rFonts w:ascii="Arial" w:hAnsi="Arial" w:cs="Arial"/>
          <w:sz w:val="24"/>
          <w:szCs w:val="24"/>
        </w:rPr>
        <w:t xml:space="preserve">eta </w:t>
      </w:r>
      <w:proofErr w:type="spellStart"/>
      <w:r w:rsidR="00107930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10793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930" w:rsidRPr="000F0942">
        <w:rPr>
          <w:rFonts w:ascii="Arial" w:hAnsi="Arial" w:cs="Arial"/>
          <w:sz w:val="24"/>
          <w:szCs w:val="24"/>
        </w:rPr>
        <w:t>sử</w:t>
      </w:r>
      <w:proofErr w:type="spellEnd"/>
      <w:r w:rsidR="00107930" w:rsidRPr="000F0942">
        <w:rPr>
          <w:rFonts w:ascii="Arial" w:hAnsi="Arial" w:cs="Arial"/>
          <w:sz w:val="24"/>
          <w:szCs w:val="24"/>
        </w:rPr>
        <w:t xml:space="preserve"> dụng ở hơn 90% </w:t>
      </w:r>
      <w:proofErr w:type="spellStart"/>
      <w:r w:rsidR="00107930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10793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930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10793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930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10793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930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10793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930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10793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930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10793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930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107930" w:rsidRPr="000F0942">
        <w:rPr>
          <w:rFonts w:ascii="Arial" w:hAnsi="Arial" w:cs="Arial"/>
          <w:sz w:val="24"/>
          <w:szCs w:val="24"/>
        </w:rPr>
        <w:t>.</w:t>
      </w:r>
    </w:p>
    <w:p w14:paraId="4745E744" w14:textId="6BC202B3" w:rsidR="00684658" w:rsidRPr="000F0942" w:rsidRDefault="00881EDB" w:rsidP="0026543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  <w:proofErr w:type="spellStart"/>
      <w:r w:rsidRPr="000F0942">
        <w:rPr>
          <w:rFonts w:ascii="Arial" w:hAnsi="Arial" w:cs="Arial"/>
          <w:b/>
          <w:color w:val="212121"/>
        </w:rPr>
        <w:t>Kết</w:t>
      </w:r>
      <w:proofErr w:type="spellEnd"/>
      <w:r w:rsidRPr="000F0942">
        <w:rPr>
          <w:rFonts w:ascii="Arial" w:hAnsi="Arial" w:cs="Arial"/>
          <w:b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b/>
          <w:color w:val="212121"/>
        </w:rPr>
        <w:t>luận</w:t>
      </w:r>
      <w:proofErr w:type="spellEnd"/>
      <w:r w:rsidRPr="000F0942">
        <w:rPr>
          <w:rFonts w:ascii="Arial" w:hAnsi="Arial" w:cs="Arial"/>
          <w:b/>
          <w:color w:val="212121"/>
        </w:rPr>
        <w:t xml:space="preserve">: </w:t>
      </w:r>
      <w:r w:rsidRPr="000F0942">
        <w:rPr>
          <w:rFonts w:ascii="Arial" w:hAnsi="Arial" w:cs="Arial"/>
          <w:color w:val="212121"/>
        </w:rPr>
        <w:t xml:space="preserve">Trimetazidine </w:t>
      </w:r>
      <w:proofErr w:type="spellStart"/>
      <w:r w:rsidR="00DC159B" w:rsidRPr="000F0942">
        <w:rPr>
          <w:rFonts w:ascii="Arial" w:hAnsi="Arial" w:cs="Arial"/>
          <w:color w:val="212121"/>
        </w:rPr>
        <w:t>tác</w:t>
      </w:r>
      <w:proofErr w:type="spellEnd"/>
      <w:r w:rsidR="00DC159B" w:rsidRPr="000F0942">
        <w:rPr>
          <w:rFonts w:ascii="Arial" w:hAnsi="Arial" w:cs="Arial"/>
          <w:color w:val="212121"/>
        </w:rPr>
        <w:t xml:space="preserve"> </w:t>
      </w:r>
      <w:proofErr w:type="spellStart"/>
      <w:r w:rsidR="00DC159B" w:rsidRPr="000F0942">
        <w:rPr>
          <w:rFonts w:ascii="Arial" w:hAnsi="Arial" w:cs="Arial"/>
          <w:color w:val="212121"/>
        </w:rPr>
        <w:t>dụng</w:t>
      </w:r>
      <w:proofErr w:type="spellEnd"/>
      <w:r w:rsidR="00DC159B" w:rsidRPr="000F0942">
        <w:rPr>
          <w:rFonts w:ascii="Arial" w:hAnsi="Arial" w:cs="Arial"/>
          <w:color w:val="212121"/>
        </w:rPr>
        <w:t xml:space="preserve"> </w:t>
      </w:r>
      <w:proofErr w:type="spellStart"/>
      <w:r w:rsidR="00DC159B" w:rsidRPr="000F0942">
        <w:rPr>
          <w:rFonts w:ascii="Arial" w:hAnsi="Arial" w:cs="Arial"/>
          <w:color w:val="212121"/>
        </w:rPr>
        <w:t>dài</w:t>
      </w:r>
      <w:proofErr w:type="spellEnd"/>
      <w:r w:rsidR="00DC159B" w:rsidRPr="000F0942">
        <w:rPr>
          <w:rFonts w:ascii="Arial" w:hAnsi="Arial" w:cs="Arial"/>
          <w:color w:val="212121"/>
        </w:rPr>
        <w:t xml:space="preserve"> 80 mg </w:t>
      </w:r>
      <w:proofErr w:type="spellStart"/>
      <w:r w:rsidR="00DC159B" w:rsidRPr="000F0942">
        <w:rPr>
          <w:rFonts w:ascii="Arial" w:hAnsi="Arial" w:cs="Arial"/>
          <w:color w:val="212121"/>
        </w:rPr>
        <w:t>một</w:t>
      </w:r>
      <w:proofErr w:type="spellEnd"/>
      <w:r w:rsidR="00DC159B" w:rsidRPr="000F0942">
        <w:rPr>
          <w:rFonts w:ascii="Arial" w:hAnsi="Arial" w:cs="Arial"/>
          <w:color w:val="212121"/>
        </w:rPr>
        <w:t xml:space="preserve"> </w:t>
      </w:r>
      <w:proofErr w:type="spellStart"/>
      <w:r w:rsidR="00DC159B" w:rsidRPr="000F0942">
        <w:rPr>
          <w:rFonts w:ascii="Arial" w:hAnsi="Arial" w:cs="Arial"/>
          <w:color w:val="212121"/>
        </w:rPr>
        <w:t>lần</w:t>
      </w:r>
      <w:proofErr w:type="spellEnd"/>
      <w:r w:rsidR="00DC159B" w:rsidRPr="000F0942">
        <w:rPr>
          <w:rFonts w:ascii="Arial" w:hAnsi="Arial" w:cs="Arial"/>
          <w:color w:val="212121"/>
        </w:rPr>
        <w:t xml:space="preserve"> </w:t>
      </w:r>
      <w:proofErr w:type="spellStart"/>
      <w:r w:rsidR="00DC159B" w:rsidRPr="000F0942">
        <w:rPr>
          <w:rFonts w:ascii="Arial" w:hAnsi="Arial" w:cs="Arial"/>
          <w:color w:val="212121"/>
        </w:rPr>
        <w:t>mỗi</w:t>
      </w:r>
      <w:proofErr w:type="spellEnd"/>
      <w:r w:rsidR="00DC159B"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ngày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làm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giảm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số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="009138F9" w:rsidRPr="000F0942">
        <w:rPr>
          <w:rFonts w:ascii="Arial" w:hAnsi="Arial" w:cs="Arial"/>
          <w:color w:val="212121"/>
        </w:rPr>
        <w:t>cơn</w:t>
      </w:r>
      <w:proofErr w:type="spellEnd"/>
      <w:r w:rsidR="009138F9"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đau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="009138F9" w:rsidRPr="000F0942">
        <w:rPr>
          <w:rFonts w:ascii="Arial" w:hAnsi="Arial" w:cs="Arial"/>
          <w:color w:val="212121"/>
        </w:rPr>
        <w:t>thắt</w:t>
      </w:r>
      <w:proofErr w:type="spellEnd"/>
      <w:r w:rsidR="009138F9"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ngực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hàng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tuần</w:t>
      </w:r>
      <w:proofErr w:type="spellEnd"/>
      <w:r w:rsidR="008F6BC4">
        <w:rPr>
          <w:rFonts w:ascii="Arial" w:hAnsi="Arial" w:cs="Arial"/>
          <w:color w:val="212121"/>
        </w:rPr>
        <w:t xml:space="preserve"> </w:t>
      </w:r>
      <w:proofErr w:type="spellStart"/>
      <w:r w:rsidR="008F6BC4">
        <w:rPr>
          <w:rFonts w:ascii="Arial" w:hAnsi="Arial" w:cs="Arial"/>
          <w:color w:val="212121"/>
        </w:rPr>
        <w:t>cũng</w:t>
      </w:r>
      <w:proofErr w:type="spellEnd"/>
      <w:r w:rsidR="008F6BC4">
        <w:rPr>
          <w:rFonts w:ascii="Arial" w:hAnsi="Arial" w:cs="Arial"/>
          <w:color w:val="212121"/>
        </w:rPr>
        <w:t xml:space="preserve"> </w:t>
      </w:r>
      <w:proofErr w:type="spellStart"/>
      <w:r w:rsidR="008F6BC4">
        <w:rPr>
          <w:rFonts w:ascii="Arial" w:hAnsi="Arial" w:cs="Arial"/>
          <w:color w:val="212121"/>
        </w:rPr>
        <w:t>như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việc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sử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dụng</w:t>
      </w:r>
      <w:proofErr w:type="spellEnd"/>
      <w:r w:rsidRPr="000F0942">
        <w:rPr>
          <w:rFonts w:ascii="Arial" w:hAnsi="Arial" w:cs="Arial"/>
          <w:color w:val="212121"/>
        </w:rPr>
        <w:t xml:space="preserve"> nitroglycerin </w:t>
      </w:r>
      <w:proofErr w:type="spellStart"/>
      <w:r w:rsidRPr="000F0942">
        <w:rPr>
          <w:rFonts w:ascii="Arial" w:hAnsi="Arial" w:cs="Arial"/>
          <w:color w:val="212121"/>
        </w:rPr>
        <w:t>tác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dụng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ngắn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hàng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tuần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và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độ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nặng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của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="009138F9" w:rsidRPr="000F0942">
        <w:rPr>
          <w:rFonts w:ascii="Arial" w:hAnsi="Arial" w:cs="Arial"/>
          <w:color w:val="212121"/>
        </w:rPr>
        <w:t>cơn</w:t>
      </w:r>
      <w:proofErr w:type="spellEnd"/>
      <w:r w:rsidR="009138F9"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đau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thắt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ngực</w:t>
      </w:r>
      <w:proofErr w:type="spellEnd"/>
      <w:r w:rsidRPr="000F0942">
        <w:rPr>
          <w:rFonts w:ascii="Arial" w:hAnsi="Arial" w:cs="Arial"/>
          <w:color w:val="212121"/>
        </w:rPr>
        <w:t xml:space="preserve">. </w:t>
      </w:r>
      <w:proofErr w:type="spellStart"/>
      <w:r w:rsidRPr="000F0942">
        <w:rPr>
          <w:rFonts w:ascii="Arial" w:hAnsi="Arial" w:cs="Arial"/>
          <w:color w:val="212121"/>
        </w:rPr>
        <w:t>Hiệu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quả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này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độc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lập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với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việc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bệnh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nhân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có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được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tái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thông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mạch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vành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trước</w:t>
      </w:r>
      <w:proofErr w:type="spellEnd"/>
      <w:r w:rsidRPr="000F0942">
        <w:rPr>
          <w:rFonts w:ascii="Arial" w:hAnsi="Arial" w:cs="Arial"/>
          <w:color w:val="212121"/>
        </w:rPr>
        <w:t xml:space="preserve"> </w:t>
      </w:r>
      <w:proofErr w:type="spellStart"/>
      <w:r w:rsidRPr="000F0942">
        <w:rPr>
          <w:rFonts w:ascii="Arial" w:hAnsi="Arial" w:cs="Arial"/>
          <w:color w:val="212121"/>
        </w:rPr>
        <w:t>đó</w:t>
      </w:r>
      <w:proofErr w:type="spellEnd"/>
      <w:r w:rsidRPr="000F0942">
        <w:rPr>
          <w:rFonts w:ascii="Arial" w:hAnsi="Arial" w:cs="Arial"/>
          <w:color w:val="212121"/>
        </w:rPr>
        <w:t xml:space="preserve"> hay không.</w:t>
      </w:r>
    </w:p>
    <w:p w14:paraId="5FC5F76A" w14:textId="77777777" w:rsidR="002553E8" w:rsidRPr="000F0942" w:rsidRDefault="002553E8" w:rsidP="0026543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</w:p>
    <w:p w14:paraId="48B183EF" w14:textId="77777777" w:rsidR="002553E8" w:rsidRPr="000F0942" w:rsidRDefault="002553E8" w:rsidP="0026543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</w:p>
    <w:p w14:paraId="5D1F4D47" w14:textId="77777777" w:rsidR="002553E8" w:rsidRPr="000F0942" w:rsidRDefault="002553E8" w:rsidP="0026543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</w:rPr>
      </w:pPr>
    </w:p>
    <w:p w14:paraId="14E47463" w14:textId="77777777" w:rsidR="00C85535" w:rsidRPr="000F0942" w:rsidRDefault="00C85535" w:rsidP="002553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F0942">
        <w:rPr>
          <w:rFonts w:ascii="Arial" w:hAnsi="Arial" w:cs="Arial"/>
          <w:b/>
          <w:sz w:val="24"/>
          <w:szCs w:val="24"/>
        </w:rPr>
        <w:t>NỘI DUNG</w:t>
      </w:r>
    </w:p>
    <w:p w14:paraId="1B51BA68" w14:textId="430BFF4E" w:rsidR="00171D9B" w:rsidRPr="000F0942" w:rsidRDefault="00C85535" w:rsidP="003E39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sz w:val="24"/>
          <w:szCs w:val="24"/>
        </w:rPr>
        <w:t>Cách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đây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lâu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kết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ATPCI </w:t>
      </w:r>
      <w:proofErr w:type="spellStart"/>
      <w:r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chờ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đợi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từ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lâu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bố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Hội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nghị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Hội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r w:rsidR="00621F3C" w:rsidRPr="000F0942">
        <w:rPr>
          <w:rFonts w:ascii="Arial" w:hAnsi="Arial" w:cs="Arial"/>
          <w:sz w:val="24"/>
          <w:szCs w:val="24"/>
        </w:rPr>
        <w:t xml:space="preserve">Tim </w:t>
      </w:r>
      <w:r w:rsidRPr="000F0942">
        <w:rPr>
          <w:rFonts w:ascii="Arial" w:hAnsi="Arial" w:cs="Arial"/>
          <w:sz w:val="24"/>
          <w:szCs w:val="24"/>
        </w:rPr>
        <w:t xml:space="preserve">Châu </w:t>
      </w:r>
      <w:proofErr w:type="spellStart"/>
      <w:r w:rsidRPr="000F0942">
        <w:rPr>
          <w:rFonts w:ascii="Arial" w:hAnsi="Arial" w:cs="Arial"/>
          <w:sz w:val="24"/>
          <w:szCs w:val="24"/>
        </w:rPr>
        <w:t>Âu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năm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2020. </w:t>
      </w:r>
      <w:proofErr w:type="spellStart"/>
      <w:r w:rsidRPr="000F0942">
        <w:rPr>
          <w:rFonts w:ascii="Arial" w:hAnsi="Arial" w:cs="Arial"/>
          <w:sz w:val="24"/>
          <w:szCs w:val="24"/>
        </w:rPr>
        <w:t>Từ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năm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2014 </w:t>
      </w:r>
      <w:proofErr w:type="spellStart"/>
      <w:r w:rsidRPr="000F0942">
        <w:rPr>
          <w:rFonts w:ascii="Arial" w:hAnsi="Arial" w:cs="Arial"/>
          <w:sz w:val="24"/>
          <w:szCs w:val="24"/>
        </w:rPr>
        <w:t>đến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năm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2016, </w:t>
      </w:r>
      <w:proofErr w:type="spellStart"/>
      <w:r w:rsidRPr="000F0942">
        <w:rPr>
          <w:rFonts w:ascii="Arial" w:hAnsi="Arial" w:cs="Arial"/>
          <w:sz w:val="24"/>
          <w:szCs w:val="24"/>
        </w:rPr>
        <w:t>họ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nhận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những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bệnh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trước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đó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3E8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0F0942">
        <w:rPr>
          <w:rFonts w:ascii="Arial" w:hAnsi="Arial" w:cs="Arial"/>
          <w:sz w:val="24"/>
          <w:szCs w:val="24"/>
        </w:rPr>
        <w:t>thiệp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mạch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qua da </w:t>
      </w:r>
      <w:proofErr w:type="spellStart"/>
      <w:r w:rsidRPr="000F0942">
        <w:rPr>
          <w:rFonts w:ascii="Arial" w:hAnsi="Arial" w:cs="Arial"/>
          <w:sz w:val="24"/>
          <w:szCs w:val="24"/>
        </w:rPr>
        <w:t>thành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3E8" w:rsidRPr="000F0942">
        <w:rPr>
          <w:rFonts w:ascii="Arial" w:hAnsi="Arial" w:cs="Arial"/>
          <w:sz w:val="24"/>
          <w:szCs w:val="24"/>
        </w:rPr>
        <w:t>vì</w:t>
      </w:r>
      <w:proofErr w:type="spellEnd"/>
      <w:r w:rsidR="002553E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3E8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2553E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3E8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2553E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3E8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2553E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3E8" w:rsidRPr="000F0942">
        <w:rPr>
          <w:rFonts w:ascii="Arial" w:hAnsi="Arial" w:cs="Arial"/>
          <w:sz w:val="24"/>
          <w:szCs w:val="24"/>
        </w:rPr>
        <w:t>ổn</w:t>
      </w:r>
      <w:proofErr w:type="spellEnd"/>
      <w:r w:rsidR="002553E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53E8" w:rsidRPr="000F0942">
        <w:rPr>
          <w:rFonts w:ascii="Arial" w:hAnsi="Arial" w:cs="Arial"/>
          <w:sz w:val="24"/>
          <w:szCs w:val="24"/>
        </w:rPr>
        <w:t>định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hoặc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hội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chứng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mạch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cấp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ST </w:t>
      </w:r>
      <w:proofErr w:type="spellStart"/>
      <w:r w:rsidRPr="000F0942">
        <w:rPr>
          <w:rFonts w:ascii="Arial" w:hAnsi="Arial" w:cs="Arial"/>
          <w:sz w:val="24"/>
          <w:szCs w:val="24"/>
        </w:rPr>
        <w:t>chênh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trong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một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ngẫu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nhiên</w:t>
      </w:r>
      <w:proofErr w:type="spellEnd"/>
      <w:r w:rsidR="002553E8" w:rsidRPr="000F0942">
        <w:rPr>
          <w:rFonts w:ascii="Arial" w:hAnsi="Arial" w:cs="Arial"/>
          <w:sz w:val="24"/>
          <w:szCs w:val="24"/>
        </w:rPr>
        <w:t xml:space="preserve"> [1, 2].</w:t>
      </w:r>
      <w:r w:rsidR="00FA4AE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Mặc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dù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việc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sử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dụng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92D" w:rsidRPr="000F0942">
        <w:rPr>
          <w:rFonts w:ascii="Arial" w:hAnsi="Arial" w:cs="Arial"/>
          <w:sz w:val="24"/>
          <w:szCs w:val="24"/>
        </w:rPr>
        <w:t>lâu</w:t>
      </w:r>
      <w:proofErr w:type="spellEnd"/>
      <w:r w:rsidR="0037592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92D" w:rsidRPr="000F0942">
        <w:rPr>
          <w:rFonts w:ascii="Arial" w:hAnsi="Arial" w:cs="Arial"/>
          <w:sz w:val="24"/>
          <w:szCs w:val="24"/>
        </w:rPr>
        <w:t>dài</w:t>
      </w:r>
      <w:proofErr w:type="spellEnd"/>
      <w:r w:rsidR="0037592D" w:rsidRPr="000F0942">
        <w:rPr>
          <w:rFonts w:ascii="Arial" w:hAnsi="Arial" w:cs="Arial"/>
          <w:sz w:val="24"/>
          <w:szCs w:val="24"/>
        </w:rPr>
        <w:t xml:space="preserve"> </w:t>
      </w:r>
      <w:r w:rsidR="00DC159B" w:rsidRPr="000F0942">
        <w:rPr>
          <w:rFonts w:ascii="Arial" w:hAnsi="Arial" w:cs="Arial"/>
          <w:sz w:val="24"/>
          <w:szCs w:val="24"/>
        </w:rPr>
        <w:t xml:space="preserve">trimetazidine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hai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lần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mỗi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ngày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cho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6007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ngẫu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nhiên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coi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là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an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toàn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nhưng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92D" w:rsidRPr="000F0942">
        <w:rPr>
          <w:rFonts w:ascii="Arial" w:hAnsi="Arial" w:cs="Arial"/>
          <w:sz w:val="24"/>
          <w:szCs w:val="24"/>
        </w:rPr>
        <w:t>lại</w:t>
      </w:r>
      <w:proofErr w:type="spellEnd"/>
      <w:r w:rsidR="0037592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92D" w:rsidRPr="000F0942">
        <w:rPr>
          <w:rFonts w:ascii="Arial" w:hAnsi="Arial" w:cs="Arial"/>
          <w:sz w:val="24"/>
          <w:szCs w:val="24"/>
        </w:rPr>
        <w:t>không</w:t>
      </w:r>
      <w:proofErr w:type="spellEnd"/>
      <w:r w:rsidR="0037592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92D" w:rsidRPr="000F0942">
        <w:rPr>
          <w:rFonts w:ascii="Arial" w:hAnsi="Arial" w:cs="Arial"/>
          <w:sz w:val="24"/>
          <w:szCs w:val="24"/>
        </w:rPr>
        <w:t>cho</w:t>
      </w:r>
      <w:proofErr w:type="spellEnd"/>
      <w:r w:rsidR="0037592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92D" w:rsidRPr="000F0942">
        <w:rPr>
          <w:rFonts w:ascii="Arial" w:hAnsi="Arial" w:cs="Arial"/>
          <w:sz w:val="24"/>
          <w:szCs w:val="24"/>
        </w:rPr>
        <w:t>thấy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cải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thiện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BBD" w:rsidRPr="000F0942">
        <w:rPr>
          <w:rFonts w:ascii="Arial" w:hAnsi="Arial" w:cs="Arial"/>
          <w:sz w:val="24"/>
          <w:szCs w:val="24"/>
        </w:rPr>
        <w:t>có</w:t>
      </w:r>
      <w:proofErr w:type="spellEnd"/>
      <w:r w:rsidR="00F20BBD" w:rsidRPr="000F0942">
        <w:rPr>
          <w:rFonts w:ascii="Arial" w:hAnsi="Arial" w:cs="Arial"/>
          <w:sz w:val="24"/>
          <w:szCs w:val="24"/>
        </w:rPr>
        <w:t xml:space="preserve"> ý </w:t>
      </w:r>
      <w:proofErr w:type="spellStart"/>
      <w:r w:rsidR="00F20BBD" w:rsidRPr="000F0942">
        <w:rPr>
          <w:rFonts w:ascii="Arial" w:hAnsi="Arial" w:cs="Arial"/>
          <w:sz w:val="24"/>
          <w:szCs w:val="24"/>
        </w:rPr>
        <w:t>nghĩa</w:t>
      </w:r>
      <w:proofErr w:type="spellEnd"/>
      <w:r w:rsidR="00F20B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đối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với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92D" w:rsidRPr="000F0942">
        <w:rPr>
          <w:rFonts w:ascii="Arial" w:hAnsi="Arial" w:cs="Arial"/>
          <w:sz w:val="24"/>
          <w:szCs w:val="24"/>
        </w:rPr>
        <w:t>kết</w:t>
      </w:r>
      <w:proofErr w:type="spellEnd"/>
      <w:r w:rsidR="0037592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92D" w:rsidRPr="000F0942">
        <w:rPr>
          <w:rFonts w:ascii="Arial" w:hAnsi="Arial" w:cs="Arial"/>
          <w:sz w:val="24"/>
          <w:szCs w:val="24"/>
        </w:rPr>
        <w:t>cục</w:t>
      </w:r>
      <w:proofErr w:type="spellEnd"/>
      <w:r w:rsidR="0037592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hiệu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quả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chính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, </w:t>
      </w:r>
      <w:r w:rsidR="0037592D" w:rsidRPr="000F0942">
        <w:rPr>
          <w:rFonts w:ascii="Arial" w:hAnsi="Arial" w:cs="Arial"/>
          <w:sz w:val="24"/>
          <w:szCs w:val="24"/>
        </w:rPr>
        <w:t xml:space="preserve">bao </w:t>
      </w:r>
      <w:proofErr w:type="spellStart"/>
      <w:r w:rsidR="0037592D" w:rsidRPr="000F0942">
        <w:rPr>
          <w:rFonts w:ascii="Arial" w:hAnsi="Arial" w:cs="Arial"/>
          <w:sz w:val="24"/>
          <w:szCs w:val="24"/>
        </w:rPr>
        <w:t>gồm</w:t>
      </w:r>
      <w:proofErr w:type="spellEnd"/>
      <w:r w:rsidR="0037592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92D" w:rsidRPr="000F0942">
        <w:rPr>
          <w:rFonts w:ascii="Arial" w:hAnsi="Arial" w:cs="Arial"/>
          <w:sz w:val="24"/>
          <w:szCs w:val="24"/>
        </w:rPr>
        <w:t>tổ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hợp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tử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vong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tim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nhập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viện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vì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92D" w:rsidRPr="000F0942">
        <w:rPr>
          <w:rFonts w:ascii="Arial" w:hAnsi="Arial" w:cs="Arial"/>
          <w:sz w:val="24"/>
          <w:szCs w:val="24"/>
        </w:rPr>
        <w:t>biến</w:t>
      </w:r>
      <w:proofErr w:type="spellEnd"/>
      <w:r w:rsidR="0037592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92D" w:rsidRPr="000F0942">
        <w:rPr>
          <w:rFonts w:ascii="Arial" w:hAnsi="Arial" w:cs="Arial"/>
          <w:sz w:val="24"/>
          <w:szCs w:val="24"/>
        </w:rPr>
        <w:t>cố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tim</w:t>
      </w:r>
      <w:proofErr w:type="spellEnd"/>
      <w:r w:rsidR="00A307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07C5">
        <w:rPr>
          <w:rFonts w:ascii="Arial" w:hAnsi="Arial" w:cs="Arial"/>
          <w:sz w:val="24"/>
          <w:szCs w:val="24"/>
        </w:rPr>
        <w:t>mạch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cơn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đau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thắt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ngực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phát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hoặc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tăng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cường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độ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điều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trị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chống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đau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59B" w:rsidRPr="000F0942">
        <w:rPr>
          <w:rFonts w:ascii="Arial" w:hAnsi="Arial" w:cs="Arial"/>
          <w:sz w:val="24"/>
          <w:szCs w:val="24"/>
        </w:rPr>
        <w:t>thắt</w:t>
      </w:r>
      <w:proofErr w:type="spellEnd"/>
      <w:r w:rsidR="00DC15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92D" w:rsidRPr="000F0942">
        <w:rPr>
          <w:rFonts w:ascii="Arial" w:hAnsi="Arial" w:cs="Arial"/>
          <w:sz w:val="24"/>
          <w:szCs w:val="24"/>
        </w:rPr>
        <w:t>ngực</w:t>
      </w:r>
      <w:proofErr w:type="spellEnd"/>
      <w:r w:rsidR="0037592D" w:rsidRPr="000F0942">
        <w:rPr>
          <w:rFonts w:ascii="Arial" w:hAnsi="Arial" w:cs="Arial"/>
          <w:sz w:val="24"/>
          <w:szCs w:val="24"/>
        </w:rPr>
        <w:t>.</w:t>
      </w:r>
      <w:r w:rsidR="00621F3C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Nghiên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đã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vấp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phải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nhữ</w:t>
      </w:r>
      <w:r w:rsidR="006D6052" w:rsidRPr="000F0942">
        <w:rPr>
          <w:rFonts w:ascii="Arial" w:hAnsi="Arial" w:cs="Arial"/>
          <w:sz w:val="24"/>
          <w:szCs w:val="24"/>
        </w:rPr>
        <w:t>ng</w:t>
      </w:r>
      <w:proofErr w:type="spellEnd"/>
      <w:r w:rsidR="006D605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chỉ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trích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[3, 4],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trong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đó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đáng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kể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nhất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là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cơn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đau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thắt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ngực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hiện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tại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hoặc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thiếu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máu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cơ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tim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ghi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nhận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không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cần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thiết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527" w:rsidRPr="000F0942">
        <w:rPr>
          <w:rFonts w:ascii="Arial" w:hAnsi="Arial" w:cs="Arial"/>
          <w:sz w:val="24"/>
          <w:szCs w:val="24"/>
        </w:rPr>
        <w:t>cho</w:t>
      </w:r>
      <w:proofErr w:type="spellEnd"/>
      <w:r w:rsidR="00D84527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527" w:rsidRPr="000F0942">
        <w:rPr>
          <w:rFonts w:ascii="Arial" w:hAnsi="Arial" w:cs="Arial"/>
          <w:sz w:val="24"/>
          <w:szCs w:val="24"/>
        </w:rPr>
        <w:t>việc</w:t>
      </w:r>
      <w:proofErr w:type="spellEnd"/>
      <w:r w:rsidR="00D84527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khở</w:t>
      </w:r>
      <w:r w:rsidR="00B615B1" w:rsidRPr="000F0942">
        <w:rPr>
          <w:rFonts w:ascii="Arial" w:hAnsi="Arial" w:cs="Arial"/>
          <w:sz w:val="24"/>
          <w:szCs w:val="24"/>
        </w:rPr>
        <w:t>i</w:t>
      </w:r>
      <w:proofErr w:type="spellEnd"/>
      <w:r w:rsidR="00B615B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trị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trimetazidine.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đưa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vào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nghiên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ngay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sau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thiệp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thành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D9B" w:rsidRPr="000F0942">
        <w:rPr>
          <w:rFonts w:ascii="Arial" w:hAnsi="Arial" w:cs="Arial"/>
          <w:sz w:val="24"/>
          <w:szCs w:val="24"/>
        </w:rPr>
        <w:t>công</w:t>
      </w:r>
      <w:proofErr w:type="spellEnd"/>
      <w:r w:rsidR="00171D9B" w:rsidRPr="000F0942">
        <w:rPr>
          <w:rFonts w:ascii="Arial" w:hAnsi="Arial" w:cs="Arial"/>
          <w:sz w:val="24"/>
          <w:szCs w:val="24"/>
        </w:rPr>
        <w:t>.</w:t>
      </w:r>
    </w:p>
    <w:p w14:paraId="2968E35A" w14:textId="77777777" w:rsidR="00DC159B" w:rsidRPr="000F0942" w:rsidRDefault="00E754F7" w:rsidP="003E39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0942">
        <w:rPr>
          <w:rFonts w:ascii="Arial" w:hAnsi="Arial" w:cs="Arial"/>
          <w:sz w:val="24"/>
          <w:szCs w:val="24"/>
        </w:rPr>
        <w:t xml:space="preserve">Liên </w:t>
      </w:r>
      <w:proofErr w:type="spellStart"/>
      <w:r w:rsidRPr="000F0942">
        <w:rPr>
          <w:rFonts w:ascii="Arial" w:hAnsi="Arial" w:cs="Arial"/>
          <w:sz w:val="24"/>
          <w:szCs w:val="24"/>
        </w:rPr>
        <w:t>quan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đến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những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r w:rsidR="00BB306F" w:rsidRPr="000F0942">
        <w:rPr>
          <w:rFonts w:ascii="Arial" w:hAnsi="Arial" w:cs="Arial"/>
          <w:sz w:val="24"/>
          <w:szCs w:val="24"/>
        </w:rPr>
        <w:t xml:space="preserve">ý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kiến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quan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trọng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này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chúng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tôi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hoàn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thành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phân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tích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hồi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trên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dân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số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bệnh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của nghiên cứu ONECAPS [5] </w:t>
      </w:r>
      <w:proofErr w:type="spellStart"/>
      <w:r w:rsidRPr="000F0942">
        <w:rPr>
          <w:rFonts w:ascii="Arial" w:hAnsi="Arial" w:cs="Arial"/>
          <w:sz w:val="24"/>
          <w:szCs w:val="24"/>
        </w:rPr>
        <w:t>để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xác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định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đối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với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trimetazidine </w:t>
      </w:r>
      <w:proofErr w:type="spellStart"/>
      <w:r w:rsidRPr="000F0942">
        <w:rPr>
          <w:rFonts w:ascii="Arial" w:hAnsi="Arial" w:cs="Arial"/>
          <w:sz w:val="24"/>
          <w:szCs w:val="24"/>
        </w:rPr>
        <w:t>có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hiệu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quả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hay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cho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đau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thắt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ngực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trước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đó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cũng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như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cho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nhóm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không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306F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BB306F" w:rsidRPr="000F0942">
        <w:rPr>
          <w:rFonts w:ascii="Arial" w:hAnsi="Arial" w:cs="Arial"/>
          <w:sz w:val="24"/>
          <w:szCs w:val="24"/>
        </w:rPr>
        <w:t>.</w:t>
      </w:r>
    </w:p>
    <w:p w14:paraId="3929DEDA" w14:textId="77777777" w:rsidR="00405BB8" w:rsidRDefault="00405BB8" w:rsidP="00DC159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7E6B6AF" w14:textId="0815D8D6" w:rsidR="00A556AD" w:rsidRPr="000F0942" w:rsidRDefault="008F6BC4" w:rsidP="00DC159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252F4">
        <w:rPr>
          <w:rFonts w:ascii="Arial" w:hAnsi="Arial" w:cs="Arial"/>
          <w:b/>
          <w:sz w:val="24"/>
          <w:szCs w:val="24"/>
        </w:rPr>
        <w:t>ĐỐ</w:t>
      </w:r>
      <w:r w:rsidRPr="0072353E">
        <w:rPr>
          <w:rFonts w:ascii="Arial" w:hAnsi="Arial" w:cs="Arial"/>
          <w:b/>
          <w:sz w:val="24"/>
          <w:szCs w:val="24"/>
        </w:rPr>
        <w:t>I TƯỢNG</w:t>
      </w:r>
      <w:r w:rsidR="00A556AD" w:rsidRPr="0072353E">
        <w:rPr>
          <w:rFonts w:ascii="Arial" w:hAnsi="Arial" w:cs="Arial"/>
          <w:b/>
          <w:sz w:val="24"/>
          <w:szCs w:val="24"/>
        </w:rPr>
        <w:t xml:space="preserve"> </w:t>
      </w:r>
      <w:r w:rsidR="00A556AD" w:rsidRPr="000F0942">
        <w:rPr>
          <w:rFonts w:ascii="Arial" w:hAnsi="Arial" w:cs="Arial"/>
          <w:b/>
          <w:sz w:val="24"/>
          <w:szCs w:val="24"/>
        </w:rPr>
        <w:t>VÀ PHƯƠNG PHÁP</w:t>
      </w:r>
    </w:p>
    <w:p w14:paraId="28FB19E3" w14:textId="77777777" w:rsidR="008E69BD" w:rsidRPr="000F0942" w:rsidRDefault="004C74F4" w:rsidP="003E39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0942">
        <w:rPr>
          <w:rFonts w:ascii="Arial" w:hAnsi="Arial" w:cs="Arial"/>
          <w:sz w:val="24"/>
          <w:szCs w:val="24"/>
        </w:rPr>
        <w:t xml:space="preserve">Nghiên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ONECAPS </w:t>
      </w:r>
      <w:proofErr w:type="spellStart"/>
      <w:r w:rsidRPr="000F0942">
        <w:rPr>
          <w:rFonts w:ascii="Arial" w:hAnsi="Arial" w:cs="Arial"/>
          <w:sz w:val="24"/>
          <w:szCs w:val="24"/>
        </w:rPr>
        <w:t>là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một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quan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sát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tiền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nhãn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mở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những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bệnh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có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cơn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ổn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định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[5]. </w:t>
      </w:r>
      <w:proofErr w:type="spellStart"/>
      <w:r w:rsidRPr="000F0942">
        <w:rPr>
          <w:rFonts w:ascii="Arial" w:hAnsi="Arial" w:cs="Arial"/>
          <w:sz w:val="24"/>
          <w:szCs w:val="24"/>
        </w:rPr>
        <w:t>Tổng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cộ</w:t>
      </w:r>
      <w:r w:rsidR="00FF18EB" w:rsidRPr="000F0942">
        <w:rPr>
          <w:rFonts w:ascii="Arial" w:hAnsi="Arial" w:cs="Arial"/>
          <w:sz w:val="24"/>
          <w:szCs w:val="24"/>
        </w:rPr>
        <w:t>ng</w:t>
      </w:r>
      <w:proofErr w:type="spellEnd"/>
      <w:r w:rsidR="00FF18E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8EB" w:rsidRPr="000F0942">
        <w:rPr>
          <w:rFonts w:ascii="Arial" w:hAnsi="Arial" w:cs="Arial"/>
          <w:sz w:val="24"/>
          <w:szCs w:val="24"/>
        </w:rPr>
        <w:t>có</w:t>
      </w:r>
      <w:proofErr w:type="spellEnd"/>
      <w:r w:rsidR="00FF18EB" w:rsidRPr="000F0942">
        <w:rPr>
          <w:rFonts w:ascii="Arial" w:hAnsi="Arial" w:cs="Arial"/>
          <w:sz w:val="24"/>
          <w:szCs w:val="24"/>
        </w:rPr>
        <w:t xml:space="preserve"> 1</w:t>
      </w:r>
      <w:r w:rsidRPr="000F0942">
        <w:rPr>
          <w:rFonts w:ascii="Arial" w:hAnsi="Arial" w:cs="Arial"/>
          <w:sz w:val="24"/>
          <w:szCs w:val="24"/>
        </w:rPr>
        <w:t xml:space="preserve">701 </w:t>
      </w:r>
      <w:proofErr w:type="spellStart"/>
      <w:r w:rsidRPr="000F0942">
        <w:rPr>
          <w:rFonts w:ascii="Arial" w:hAnsi="Arial" w:cs="Arial"/>
          <w:sz w:val="24"/>
          <w:szCs w:val="24"/>
        </w:rPr>
        <w:t>bệnh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tham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gia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F0942">
        <w:rPr>
          <w:rFonts w:ascii="Arial" w:hAnsi="Arial" w:cs="Arial"/>
          <w:sz w:val="24"/>
          <w:szCs w:val="24"/>
        </w:rPr>
        <w:t>Tuy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Pr="000F0942">
        <w:rPr>
          <w:rFonts w:ascii="Arial" w:hAnsi="Arial" w:cs="Arial"/>
          <w:sz w:val="24"/>
          <w:szCs w:val="24"/>
        </w:rPr>
        <w:t>về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54063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631" w:rsidRPr="000F0942">
        <w:rPr>
          <w:rFonts w:ascii="Arial" w:hAnsi="Arial" w:cs="Arial"/>
          <w:sz w:val="24"/>
          <w:szCs w:val="24"/>
        </w:rPr>
        <w:t>vành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chỉ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biết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r w:rsidR="00540631" w:rsidRPr="000F0942">
        <w:rPr>
          <w:rFonts w:ascii="Arial" w:hAnsi="Arial" w:cs="Arial"/>
          <w:sz w:val="24"/>
          <w:szCs w:val="24"/>
        </w:rPr>
        <w:t>ở 1</w:t>
      </w:r>
      <w:r w:rsidRPr="000F0942">
        <w:rPr>
          <w:rFonts w:ascii="Arial" w:hAnsi="Arial" w:cs="Arial"/>
          <w:sz w:val="24"/>
          <w:szCs w:val="24"/>
        </w:rPr>
        <w:t xml:space="preserve">670 bệnh nhân. Trong </w:t>
      </w:r>
      <w:proofErr w:type="spellStart"/>
      <w:r w:rsidRPr="000F0942">
        <w:rPr>
          <w:rFonts w:ascii="Arial" w:hAnsi="Arial" w:cs="Arial"/>
          <w:sz w:val="24"/>
          <w:szCs w:val="24"/>
        </w:rPr>
        <w:t>mọi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trường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hợp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0631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54063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631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54063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631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54063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631" w:rsidRPr="000F0942">
        <w:rPr>
          <w:rFonts w:ascii="Arial" w:hAnsi="Arial" w:cs="Arial"/>
          <w:sz w:val="24"/>
          <w:szCs w:val="24"/>
        </w:rPr>
        <w:t>vành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631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54063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631" w:rsidRPr="000F0942">
        <w:rPr>
          <w:rFonts w:ascii="Arial" w:hAnsi="Arial" w:cs="Arial"/>
          <w:sz w:val="24"/>
          <w:szCs w:val="24"/>
        </w:rPr>
        <w:t>thực</w:t>
      </w:r>
      <w:proofErr w:type="spellEnd"/>
      <w:r w:rsidR="0054063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631" w:rsidRPr="000F0942">
        <w:rPr>
          <w:rFonts w:ascii="Arial" w:hAnsi="Arial" w:cs="Arial"/>
          <w:sz w:val="24"/>
          <w:szCs w:val="24"/>
        </w:rPr>
        <w:t>hiện</w:t>
      </w:r>
      <w:proofErr w:type="spellEnd"/>
      <w:r w:rsidR="0054063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ít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nhất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0F0942">
        <w:rPr>
          <w:rFonts w:ascii="Arial" w:hAnsi="Arial" w:cs="Arial"/>
          <w:sz w:val="24"/>
          <w:szCs w:val="24"/>
        </w:rPr>
        <w:t>tháng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trước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8EB" w:rsidRPr="000F0942">
        <w:rPr>
          <w:rFonts w:ascii="Arial" w:hAnsi="Arial" w:cs="Arial"/>
          <w:sz w:val="24"/>
          <w:szCs w:val="24"/>
        </w:rPr>
        <w:t>đưa</w:t>
      </w:r>
      <w:proofErr w:type="spellEnd"/>
      <w:r w:rsidR="00FF18EB" w:rsidRPr="000F0942">
        <w:rPr>
          <w:rFonts w:ascii="Arial" w:hAnsi="Arial" w:cs="Arial"/>
          <w:sz w:val="24"/>
          <w:szCs w:val="24"/>
        </w:rPr>
        <w:t xml:space="preserve"> </w:t>
      </w:r>
      <w:r w:rsidR="00540631" w:rsidRPr="000F0942">
        <w:rPr>
          <w:rFonts w:ascii="Arial" w:hAnsi="Arial" w:cs="Arial"/>
          <w:sz w:val="24"/>
          <w:szCs w:val="24"/>
        </w:rPr>
        <w:t>vào nghiên cứu.</w:t>
      </w:r>
      <w:r w:rsidR="00500986" w:rsidRPr="000F0942">
        <w:rPr>
          <w:rFonts w:ascii="Arial" w:hAnsi="Arial" w:cs="Arial"/>
          <w:sz w:val="24"/>
          <w:szCs w:val="24"/>
        </w:rPr>
        <w:t xml:space="preserve"> </w:t>
      </w:r>
      <w:r w:rsidR="008E69BD" w:rsidRPr="000F0942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thực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tế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là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biến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này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không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phải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là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tiêu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chí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nghiên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gốc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nên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thời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gian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trung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bình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kể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từ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khi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không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biết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rõ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định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nghĩa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là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phẫu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thuật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bắc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cầu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(156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trường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hợp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hoặc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nong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qua da (506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trường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hợp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). Trong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phân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tích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hồi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1416" w:rsidRPr="000F0942">
        <w:rPr>
          <w:rFonts w:ascii="Arial" w:hAnsi="Arial" w:cs="Arial"/>
          <w:sz w:val="24"/>
          <w:szCs w:val="24"/>
        </w:rPr>
        <w:t>này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chúng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tôi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đã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đánh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giá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hiệu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quả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của việc sử dụng 80 mg trimetazidine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tác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dụng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dài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một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lần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mỗi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ngày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như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là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điều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trị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phối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hợp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những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và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không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lastRenderedPageBreak/>
        <w:t>trước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đó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>.</w:t>
      </w:r>
      <w:r w:rsidR="00500986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Phân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tích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chúng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tôi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0482" w:rsidRPr="000F0942">
        <w:rPr>
          <w:rFonts w:ascii="Arial" w:hAnsi="Arial" w:cs="Arial"/>
          <w:sz w:val="24"/>
          <w:szCs w:val="24"/>
        </w:rPr>
        <w:t>đánh</w:t>
      </w:r>
      <w:proofErr w:type="spellEnd"/>
      <w:r w:rsidR="00AD048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0482" w:rsidRPr="000F0942">
        <w:rPr>
          <w:rFonts w:ascii="Arial" w:hAnsi="Arial" w:cs="Arial"/>
          <w:sz w:val="24"/>
          <w:szCs w:val="24"/>
        </w:rPr>
        <w:t>giá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sự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thay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đổi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về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số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lượng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cơn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đau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thắt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ngực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hàng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tuần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việc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sử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dụng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nitroglycerin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tác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dụng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ngắn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và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sự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thay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đổi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0482" w:rsidRPr="000F0942">
        <w:rPr>
          <w:rFonts w:ascii="Arial" w:hAnsi="Arial" w:cs="Arial"/>
          <w:sz w:val="24"/>
          <w:szCs w:val="24"/>
        </w:rPr>
        <w:t>độ</w:t>
      </w:r>
      <w:proofErr w:type="spellEnd"/>
      <w:r w:rsidR="00AD048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0482" w:rsidRPr="000F0942">
        <w:rPr>
          <w:rFonts w:ascii="Arial" w:hAnsi="Arial" w:cs="Arial"/>
          <w:sz w:val="24"/>
          <w:szCs w:val="24"/>
        </w:rPr>
        <w:t>nặng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cơn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đau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thắt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ngực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trong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hai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phân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9BD" w:rsidRPr="000F0942">
        <w:rPr>
          <w:rFonts w:ascii="Arial" w:hAnsi="Arial" w:cs="Arial"/>
          <w:sz w:val="24"/>
          <w:szCs w:val="24"/>
        </w:rPr>
        <w:t>nhóm</w:t>
      </w:r>
      <w:proofErr w:type="spellEnd"/>
      <w:r w:rsidR="008E69BD" w:rsidRPr="000F0942">
        <w:rPr>
          <w:rFonts w:ascii="Arial" w:hAnsi="Arial" w:cs="Arial"/>
          <w:sz w:val="24"/>
          <w:szCs w:val="24"/>
        </w:rPr>
        <w:t>.</w:t>
      </w:r>
      <w:r w:rsidR="002A3F68" w:rsidRPr="000F0942">
        <w:rPr>
          <w:rFonts w:ascii="Arial" w:hAnsi="Arial" w:cs="Arial"/>
          <w:sz w:val="24"/>
          <w:szCs w:val="24"/>
        </w:rPr>
        <w:t xml:space="preserve"> </w:t>
      </w:r>
    </w:p>
    <w:p w14:paraId="441CE9CA" w14:textId="29D5603E" w:rsidR="002A3F68" w:rsidRPr="000F0942" w:rsidRDefault="002A3F68" w:rsidP="003E39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sz w:val="24"/>
          <w:szCs w:val="24"/>
        </w:rPr>
        <w:t>Dữ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liệu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6BC4">
        <w:rPr>
          <w:rFonts w:ascii="Arial" w:hAnsi="Arial" w:cs="Arial"/>
          <w:sz w:val="24"/>
          <w:szCs w:val="24"/>
        </w:rPr>
        <w:t>lâm</w:t>
      </w:r>
      <w:proofErr w:type="spellEnd"/>
      <w:r w:rsidR="008F6B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6BC4">
        <w:rPr>
          <w:rFonts w:ascii="Arial" w:hAnsi="Arial" w:cs="Arial"/>
          <w:sz w:val="24"/>
          <w:szCs w:val="24"/>
        </w:rPr>
        <w:t>s</w:t>
      </w:r>
      <w:r w:rsidR="004252F4">
        <w:rPr>
          <w:rFonts w:ascii="Arial" w:hAnsi="Arial" w:cs="Arial"/>
          <w:sz w:val="24"/>
          <w:szCs w:val="24"/>
        </w:rPr>
        <w:t>àng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số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bệ</w:t>
      </w:r>
      <w:r w:rsidR="00817F7E" w:rsidRPr="000F0942">
        <w:rPr>
          <w:rFonts w:ascii="Arial" w:hAnsi="Arial" w:cs="Arial"/>
          <w:sz w:val="24"/>
          <w:szCs w:val="24"/>
        </w:rPr>
        <w:t>nh</w:t>
      </w:r>
      <w:proofErr w:type="spellEnd"/>
      <w:r w:rsidR="00817F7E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7F7E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817F7E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mạch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trình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bày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trong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Bảng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1. </w:t>
      </w:r>
      <w:proofErr w:type="spellStart"/>
      <w:r w:rsidRPr="000F0942">
        <w:rPr>
          <w:rFonts w:ascii="Arial" w:hAnsi="Arial" w:cs="Arial"/>
          <w:sz w:val="24"/>
          <w:szCs w:val="24"/>
        </w:rPr>
        <w:t>Dữ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liệu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trong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bảng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cho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thấy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hai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nhóm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đều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đủ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lớn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2A6" w:rsidRPr="000F0942">
        <w:rPr>
          <w:rFonts w:ascii="Arial" w:hAnsi="Arial" w:cs="Arial"/>
          <w:sz w:val="24"/>
          <w:szCs w:val="24"/>
        </w:rPr>
        <w:t>cho</w:t>
      </w:r>
      <w:proofErr w:type="spellEnd"/>
      <w:r w:rsidR="005612A6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2A6" w:rsidRPr="000F0942">
        <w:rPr>
          <w:rFonts w:ascii="Arial" w:hAnsi="Arial" w:cs="Arial"/>
          <w:sz w:val="24"/>
          <w:szCs w:val="24"/>
        </w:rPr>
        <w:t>việc</w:t>
      </w:r>
      <w:proofErr w:type="spellEnd"/>
      <w:r w:rsidR="005612A6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đánh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giá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hiệu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quả</w:t>
      </w:r>
      <w:proofErr w:type="spellEnd"/>
      <w:r w:rsidR="00D32949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sử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dụng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trimetazidine </w:t>
      </w:r>
      <w:proofErr w:type="spellStart"/>
      <w:r w:rsidRPr="000F0942">
        <w:rPr>
          <w:rFonts w:ascii="Arial" w:hAnsi="Arial" w:cs="Arial"/>
          <w:sz w:val="24"/>
          <w:szCs w:val="24"/>
        </w:rPr>
        <w:t>tác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dụng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dài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80 mg </w:t>
      </w:r>
      <w:proofErr w:type="spellStart"/>
      <w:r w:rsidRPr="000F0942">
        <w:rPr>
          <w:rFonts w:ascii="Arial" w:hAnsi="Arial" w:cs="Arial"/>
          <w:sz w:val="24"/>
          <w:szCs w:val="24"/>
        </w:rPr>
        <w:t>một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lần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mỗi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ngày</w:t>
      </w:r>
      <w:proofErr w:type="spellEnd"/>
      <w:r w:rsidRPr="000F0942">
        <w:rPr>
          <w:rFonts w:ascii="Arial" w:hAnsi="Arial" w:cs="Arial"/>
          <w:sz w:val="24"/>
          <w:szCs w:val="24"/>
        </w:rPr>
        <w:t>.</w:t>
      </w:r>
    </w:p>
    <w:p w14:paraId="2441B96F" w14:textId="30F8E420" w:rsidR="002A3F68" w:rsidRPr="000F0942" w:rsidRDefault="00777356" w:rsidP="0077735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F0942">
        <w:rPr>
          <w:rFonts w:ascii="Arial" w:hAnsi="Arial" w:cs="Arial"/>
          <w:b/>
          <w:sz w:val="24"/>
          <w:szCs w:val="24"/>
        </w:rPr>
        <w:t>Bảng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1.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Dữ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liệu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252F4">
        <w:rPr>
          <w:rFonts w:ascii="Arial" w:hAnsi="Arial" w:cs="Arial"/>
          <w:b/>
          <w:sz w:val="24"/>
          <w:szCs w:val="24"/>
        </w:rPr>
        <w:t>lâm</w:t>
      </w:r>
      <w:proofErr w:type="spellEnd"/>
      <w:r w:rsidR="004252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252F4">
        <w:rPr>
          <w:rFonts w:ascii="Arial" w:hAnsi="Arial" w:cs="Arial"/>
          <w:b/>
          <w:sz w:val="24"/>
          <w:szCs w:val="24"/>
        </w:rPr>
        <w:t>sàng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phân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nhóm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dân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số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bệnh nhân nghiên cứu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127"/>
        <w:gridCol w:w="2693"/>
      </w:tblGrid>
      <w:tr w:rsidR="00777356" w:rsidRPr="000F0942" w14:paraId="47A14B84" w14:textId="77777777" w:rsidTr="003D31F1">
        <w:trPr>
          <w:jc w:val="center"/>
        </w:trPr>
        <w:tc>
          <w:tcPr>
            <w:tcW w:w="3969" w:type="dxa"/>
            <w:tcBorders>
              <w:left w:val="nil"/>
            </w:tcBorders>
            <w:vAlign w:val="center"/>
          </w:tcPr>
          <w:p w14:paraId="0873A301" w14:textId="77777777" w:rsidR="00777356" w:rsidRPr="000F0942" w:rsidRDefault="00777356" w:rsidP="004C74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741225F" w14:textId="77777777" w:rsidR="00777356" w:rsidRPr="000F0942" w:rsidRDefault="00777356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thông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mạch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vành</w:t>
            </w:r>
            <w:proofErr w:type="spellEnd"/>
          </w:p>
          <w:p w14:paraId="78D07B83" w14:textId="77777777" w:rsidR="001B0500" w:rsidRPr="000F0942" w:rsidRDefault="001B0500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(n = 662)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11F4B18" w14:textId="77777777" w:rsidR="00777356" w:rsidRPr="000F0942" w:rsidRDefault="00777356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thông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mạch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vành</w:t>
            </w:r>
            <w:proofErr w:type="spellEnd"/>
          </w:p>
          <w:p w14:paraId="5890D752" w14:textId="77777777" w:rsidR="001B0500" w:rsidRPr="000F0942" w:rsidRDefault="001B0500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(n = 1008)</w:t>
            </w:r>
          </w:p>
        </w:tc>
      </w:tr>
      <w:tr w:rsidR="00777356" w:rsidRPr="000F0942" w14:paraId="2BDBEA9C" w14:textId="77777777" w:rsidTr="003D31F1">
        <w:trPr>
          <w:jc w:val="center"/>
        </w:trPr>
        <w:tc>
          <w:tcPr>
            <w:tcW w:w="3969" w:type="dxa"/>
            <w:tcBorders>
              <w:left w:val="nil"/>
            </w:tcBorders>
            <w:vAlign w:val="center"/>
          </w:tcPr>
          <w:p w14:paraId="11DAE1EB" w14:textId="77777777" w:rsidR="00777356" w:rsidRPr="000F0942" w:rsidRDefault="00777356" w:rsidP="004C74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Tuổi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năm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1519BB7B" w14:textId="77777777" w:rsidR="00777356" w:rsidRPr="000F0942" w:rsidRDefault="00777356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173A1FA0" w14:textId="77777777" w:rsidR="00777356" w:rsidRPr="000F0942" w:rsidRDefault="00115EB3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777356" w:rsidRPr="000F0942" w14:paraId="2AAE64E8" w14:textId="77777777" w:rsidTr="003D31F1">
        <w:trPr>
          <w:jc w:val="center"/>
        </w:trPr>
        <w:tc>
          <w:tcPr>
            <w:tcW w:w="3969" w:type="dxa"/>
            <w:tcBorders>
              <w:left w:val="nil"/>
            </w:tcBorders>
            <w:vAlign w:val="center"/>
          </w:tcPr>
          <w:p w14:paraId="2EC41FF7" w14:textId="77777777" w:rsidR="00777356" w:rsidRPr="000F0942" w:rsidRDefault="00777356" w:rsidP="004C74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 xml:space="preserve">Nam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giới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2127" w:type="dxa"/>
            <w:vAlign w:val="center"/>
          </w:tcPr>
          <w:p w14:paraId="350B1089" w14:textId="77777777" w:rsidR="00777356" w:rsidRPr="000F0942" w:rsidRDefault="00777356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04862E64" w14:textId="77777777" w:rsidR="00777356" w:rsidRPr="000F0942" w:rsidRDefault="00115EB3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777356" w:rsidRPr="000F0942" w14:paraId="44E41552" w14:textId="77777777" w:rsidTr="003D31F1">
        <w:trPr>
          <w:jc w:val="center"/>
        </w:trPr>
        <w:tc>
          <w:tcPr>
            <w:tcW w:w="3969" w:type="dxa"/>
            <w:tcBorders>
              <w:left w:val="nil"/>
            </w:tcBorders>
            <w:vAlign w:val="center"/>
          </w:tcPr>
          <w:p w14:paraId="7F61E30E" w14:textId="77777777" w:rsidR="00777356" w:rsidRPr="000F0942" w:rsidRDefault="00777356" w:rsidP="004C74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Khởi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đau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thắt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ngực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năm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69509AED" w14:textId="77777777" w:rsidR="00777356" w:rsidRPr="000F0942" w:rsidRDefault="00777356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4546644" w14:textId="77777777" w:rsidR="00777356" w:rsidRPr="000F0942" w:rsidRDefault="00115EB3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7.0</w:t>
            </w:r>
          </w:p>
        </w:tc>
      </w:tr>
      <w:tr w:rsidR="00777356" w:rsidRPr="000F0942" w14:paraId="664DD80D" w14:textId="77777777" w:rsidTr="003D31F1">
        <w:trPr>
          <w:jc w:val="center"/>
        </w:trPr>
        <w:tc>
          <w:tcPr>
            <w:tcW w:w="3969" w:type="dxa"/>
            <w:tcBorders>
              <w:left w:val="nil"/>
            </w:tcBorders>
            <w:vAlign w:val="center"/>
          </w:tcPr>
          <w:p w14:paraId="7D12C3BA" w14:textId="77777777" w:rsidR="00777356" w:rsidRPr="000F0942" w:rsidRDefault="00777356" w:rsidP="004C74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Tăng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huyết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áp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2127" w:type="dxa"/>
            <w:vAlign w:val="center"/>
          </w:tcPr>
          <w:p w14:paraId="53EBA7B6" w14:textId="77777777" w:rsidR="00777356" w:rsidRPr="000F0942" w:rsidRDefault="00777356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93.7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128DD5C0" w14:textId="77777777" w:rsidR="00777356" w:rsidRPr="000F0942" w:rsidRDefault="00115EB3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93.4</w:t>
            </w:r>
          </w:p>
        </w:tc>
      </w:tr>
      <w:tr w:rsidR="00777356" w:rsidRPr="000F0942" w14:paraId="0CB8685A" w14:textId="77777777" w:rsidTr="003D31F1">
        <w:trPr>
          <w:jc w:val="center"/>
        </w:trPr>
        <w:tc>
          <w:tcPr>
            <w:tcW w:w="3969" w:type="dxa"/>
            <w:tcBorders>
              <w:left w:val="nil"/>
            </w:tcBorders>
            <w:vAlign w:val="center"/>
          </w:tcPr>
          <w:p w14:paraId="5366587E" w14:textId="77777777" w:rsidR="00777356" w:rsidRPr="000F0942" w:rsidRDefault="00777356" w:rsidP="004C74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Tăng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lipid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máu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2127" w:type="dxa"/>
            <w:vAlign w:val="center"/>
          </w:tcPr>
          <w:p w14:paraId="185DB796" w14:textId="77777777" w:rsidR="00777356" w:rsidRPr="000F0942" w:rsidRDefault="00777356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90.2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E58B8DA" w14:textId="77777777" w:rsidR="00777356" w:rsidRPr="000F0942" w:rsidRDefault="00115EB3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73.5</w:t>
            </w:r>
          </w:p>
        </w:tc>
      </w:tr>
      <w:tr w:rsidR="00777356" w:rsidRPr="000F0942" w14:paraId="16C5EAC4" w14:textId="77777777" w:rsidTr="003D31F1">
        <w:trPr>
          <w:jc w:val="center"/>
        </w:trPr>
        <w:tc>
          <w:tcPr>
            <w:tcW w:w="3969" w:type="dxa"/>
            <w:tcBorders>
              <w:left w:val="nil"/>
            </w:tcBorders>
            <w:vAlign w:val="center"/>
          </w:tcPr>
          <w:p w14:paraId="1988006A" w14:textId="77777777" w:rsidR="00777356" w:rsidRPr="000F0942" w:rsidRDefault="00777356" w:rsidP="004C74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Hút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thuốc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lá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2127" w:type="dxa"/>
            <w:vAlign w:val="center"/>
          </w:tcPr>
          <w:p w14:paraId="1184B36F" w14:textId="77777777" w:rsidR="00777356" w:rsidRPr="000F0942" w:rsidRDefault="00777356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63.4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AE46365" w14:textId="77777777" w:rsidR="00777356" w:rsidRPr="000F0942" w:rsidRDefault="00115EB3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51.2</w:t>
            </w:r>
          </w:p>
        </w:tc>
      </w:tr>
      <w:tr w:rsidR="00777356" w:rsidRPr="000F0942" w14:paraId="4A696A8E" w14:textId="77777777" w:rsidTr="003D31F1">
        <w:trPr>
          <w:jc w:val="center"/>
        </w:trPr>
        <w:tc>
          <w:tcPr>
            <w:tcW w:w="3969" w:type="dxa"/>
            <w:tcBorders>
              <w:left w:val="nil"/>
            </w:tcBorders>
            <w:vAlign w:val="center"/>
          </w:tcPr>
          <w:p w14:paraId="41CC2936" w14:textId="77777777" w:rsidR="00777356" w:rsidRPr="000F0942" w:rsidRDefault="00777356" w:rsidP="004C74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Tiền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căn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nhồi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máu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cơ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tim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2127" w:type="dxa"/>
            <w:vAlign w:val="center"/>
          </w:tcPr>
          <w:p w14:paraId="5055C572" w14:textId="77777777" w:rsidR="00777356" w:rsidRPr="000F0942" w:rsidRDefault="00777356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05849589" w14:textId="77777777" w:rsidR="00777356" w:rsidRPr="000F0942" w:rsidRDefault="00D51CEC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77356" w:rsidRPr="000F0942" w14:paraId="45D6A69C" w14:textId="77777777" w:rsidTr="003D31F1">
        <w:trPr>
          <w:jc w:val="center"/>
        </w:trPr>
        <w:tc>
          <w:tcPr>
            <w:tcW w:w="3969" w:type="dxa"/>
            <w:tcBorders>
              <w:left w:val="nil"/>
            </w:tcBorders>
            <w:vAlign w:val="center"/>
          </w:tcPr>
          <w:p w14:paraId="4929B5DB" w14:textId="77777777" w:rsidR="00777356" w:rsidRPr="000F0942" w:rsidRDefault="00777356" w:rsidP="004C74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Đái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tháo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đường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2127" w:type="dxa"/>
            <w:vAlign w:val="center"/>
          </w:tcPr>
          <w:p w14:paraId="60327E74" w14:textId="77777777" w:rsidR="00777356" w:rsidRPr="000F0942" w:rsidRDefault="00777356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41.8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0C2A1790" w14:textId="77777777" w:rsidR="00777356" w:rsidRPr="000F0942" w:rsidRDefault="00D51CEC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34.2</w:t>
            </w:r>
          </w:p>
        </w:tc>
      </w:tr>
      <w:tr w:rsidR="00777356" w:rsidRPr="000F0942" w14:paraId="00596370" w14:textId="77777777" w:rsidTr="003D31F1">
        <w:trPr>
          <w:jc w:val="center"/>
        </w:trPr>
        <w:tc>
          <w:tcPr>
            <w:tcW w:w="3969" w:type="dxa"/>
            <w:tcBorders>
              <w:left w:val="nil"/>
            </w:tcBorders>
            <w:vAlign w:val="center"/>
          </w:tcPr>
          <w:p w14:paraId="56C28A75" w14:textId="77777777" w:rsidR="00777356" w:rsidRPr="000F0942" w:rsidRDefault="00777356" w:rsidP="004C74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 xml:space="preserve">Rung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nhĩ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2127" w:type="dxa"/>
            <w:vAlign w:val="center"/>
          </w:tcPr>
          <w:p w14:paraId="004697E7" w14:textId="77777777" w:rsidR="00777356" w:rsidRPr="000F0942" w:rsidRDefault="00777356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F3E33E3" w14:textId="77777777" w:rsidR="00777356" w:rsidRPr="000F0942" w:rsidRDefault="00115EB3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777356" w:rsidRPr="000F0942" w14:paraId="5780F28B" w14:textId="77777777" w:rsidTr="003D31F1">
        <w:trPr>
          <w:jc w:val="center"/>
        </w:trPr>
        <w:tc>
          <w:tcPr>
            <w:tcW w:w="3969" w:type="dxa"/>
            <w:tcBorders>
              <w:left w:val="nil"/>
            </w:tcBorders>
            <w:vAlign w:val="center"/>
          </w:tcPr>
          <w:p w14:paraId="004864A2" w14:textId="77777777" w:rsidR="00777356" w:rsidRPr="000F0942" w:rsidRDefault="00777356" w:rsidP="004C74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Đột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quỵ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Cơn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thoáng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thiếu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máu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não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2127" w:type="dxa"/>
            <w:vAlign w:val="center"/>
          </w:tcPr>
          <w:p w14:paraId="74493D04" w14:textId="77777777" w:rsidR="00777356" w:rsidRPr="000F0942" w:rsidRDefault="00777356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8B6CA70" w14:textId="77777777" w:rsidR="00777356" w:rsidRPr="000F0942" w:rsidRDefault="00D51CEC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77356" w:rsidRPr="000F0942" w14:paraId="3F11695B" w14:textId="77777777" w:rsidTr="003D31F1">
        <w:trPr>
          <w:jc w:val="center"/>
        </w:trPr>
        <w:tc>
          <w:tcPr>
            <w:tcW w:w="3969" w:type="dxa"/>
            <w:tcBorders>
              <w:left w:val="nil"/>
            </w:tcBorders>
            <w:vAlign w:val="center"/>
          </w:tcPr>
          <w:p w14:paraId="08E59FC2" w14:textId="77777777" w:rsidR="00777356" w:rsidRPr="000F0942" w:rsidRDefault="00777356" w:rsidP="004C74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Bệnh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mạch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máu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ngoại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biên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2127" w:type="dxa"/>
            <w:vAlign w:val="center"/>
          </w:tcPr>
          <w:p w14:paraId="6C2E801C" w14:textId="77777777" w:rsidR="00777356" w:rsidRPr="000F0942" w:rsidRDefault="00777356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EF59993" w14:textId="77777777" w:rsidR="00777356" w:rsidRPr="000F0942" w:rsidRDefault="00D51CEC" w:rsidP="00D51C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14:paraId="1A039071" w14:textId="77777777" w:rsidR="008E69BD" w:rsidRPr="000F0942" w:rsidRDefault="008E69BD" w:rsidP="004C74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C9045D" w14:textId="77777777" w:rsidR="00B46121" w:rsidRPr="000F0942" w:rsidRDefault="00B46121" w:rsidP="00B4612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F0942">
        <w:rPr>
          <w:rFonts w:ascii="Arial" w:hAnsi="Arial" w:cs="Arial"/>
          <w:b/>
          <w:sz w:val="24"/>
          <w:szCs w:val="24"/>
        </w:rPr>
        <w:t>KẾT QUẢ</w:t>
      </w:r>
    </w:p>
    <w:p w14:paraId="5BB917EF" w14:textId="77777777" w:rsidR="00817F7E" w:rsidRPr="000F0942" w:rsidRDefault="00817F7E" w:rsidP="003E39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sz w:val="24"/>
          <w:szCs w:val="24"/>
        </w:rPr>
        <w:t>Sự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biệt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duy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nhất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giữa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điều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trị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bệnh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mạch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trong nghiên cứu </w:t>
      </w:r>
      <w:proofErr w:type="spellStart"/>
      <w:r w:rsidRPr="000F0942">
        <w:rPr>
          <w:rFonts w:ascii="Arial" w:hAnsi="Arial" w:cs="Arial"/>
          <w:sz w:val="24"/>
          <w:szCs w:val="24"/>
        </w:rPr>
        <w:t>là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số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lượng</w:t>
      </w:r>
      <w:proofErr w:type="spellEnd"/>
      <w:r w:rsidR="00BB099C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99C" w:rsidRPr="000F0942">
        <w:rPr>
          <w:rFonts w:ascii="Arial" w:hAnsi="Arial" w:cs="Arial"/>
          <w:sz w:val="24"/>
          <w:szCs w:val="24"/>
        </w:rPr>
        <w:t>nhiều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hơn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bệnh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mạch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dùng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thuốc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chống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kết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tập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tiểu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cầu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kép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điều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trị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statin, </w:t>
      </w:r>
      <w:proofErr w:type="spellStart"/>
      <w:r w:rsidRPr="000F0942">
        <w:rPr>
          <w:rFonts w:ascii="Arial" w:hAnsi="Arial" w:cs="Arial"/>
          <w:sz w:val="24"/>
          <w:szCs w:val="24"/>
        </w:rPr>
        <w:t>cũng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như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nitrat</w:t>
      </w:r>
      <w:r w:rsidR="0052117E" w:rsidRPr="000F0942">
        <w:rPr>
          <w:rFonts w:ascii="Arial" w:hAnsi="Arial" w:cs="Arial"/>
          <w:sz w:val="24"/>
          <w:szCs w:val="24"/>
        </w:rPr>
        <w:t>e</w:t>
      </w:r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dụng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kéo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dài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tỷ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lệ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sử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dụng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ivabradine </w:t>
      </w:r>
      <w:proofErr w:type="spellStart"/>
      <w:r w:rsidRPr="000F0942">
        <w:rPr>
          <w:rFonts w:ascii="Arial" w:hAnsi="Arial" w:cs="Arial"/>
          <w:sz w:val="24"/>
          <w:szCs w:val="24"/>
        </w:rPr>
        <w:t>nhiều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hơn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0F0942">
        <w:rPr>
          <w:rFonts w:ascii="Arial" w:hAnsi="Arial" w:cs="Arial"/>
          <w:sz w:val="24"/>
          <w:szCs w:val="24"/>
        </w:rPr>
        <w:t>nhóm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bệnh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mạch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F0942">
        <w:rPr>
          <w:rFonts w:ascii="Arial" w:hAnsi="Arial" w:cs="Arial"/>
          <w:sz w:val="24"/>
          <w:szCs w:val="24"/>
        </w:rPr>
        <w:t>Bảng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2).</w:t>
      </w:r>
    </w:p>
    <w:p w14:paraId="468047E9" w14:textId="77777777" w:rsidR="00405BB8" w:rsidRDefault="00405B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ACB0080" w14:textId="78E2F237" w:rsidR="00135DC9" w:rsidRPr="000F0942" w:rsidRDefault="00405BB8" w:rsidP="00405B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vi-VN"/>
        </w:rPr>
        <w:lastRenderedPageBreak/>
        <w:t xml:space="preserve">    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Bảng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2.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Tầm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quan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trọng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của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việc áp dụng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các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nhóm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thuốc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theo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các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phân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nhóm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tương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ứng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liên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quan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đến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bệnh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động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mạch</w:t>
      </w:r>
      <w:proofErr w:type="spellEnd"/>
      <w:r w:rsidR="00135DC9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35DC9" w:rsidRPr="000F0942">
        <w:rPr>
          <w:rFonts w:ascii="Arial" w:hAnsi="Arial" w:cs="Arial"/>
          <w:b/>
          <w:sz w:val="24"/>
          <w:szCs w:val="24"/>
        </w:rPr>
        <w:t>vành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2694"/>
        <w:gridCol w:w="3260"/>
      </w:tblGrid>
      <w:tr w:rsidR="00135DC9" w:rsidRPr="000F0942" w14:paraId="57A201BE" w14:textId="77777777" w:rsidTr="00405BB8">
        <w:trPr>
          <w:jc w:val="center"/>
        </w:trPr>
        <w:tc>
          <w:tcPr>
            <w:tcW w:w="3118" w:type="dxa"/>
            <w:tcBorders>
              <w:left w:val="nil"/>
            </w:tcBorders>
            <w:vAlign w:val="center"/>
          </w:tcPr>
          <w:p w14:paraId="28DED9BC" w14:textId="77777777" w:rsidR="00135DC9" w:rsidRPr="000F0942" w:rsidRDefault="00135DC9" w:rsidP="001749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53D3B9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thông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mạch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vành</w:t>
            </w:r>
            <w:proofErr w:type="spellEnd"/>
          </w:p>
          <w:p w14:paraId="12EE0C31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(n = 662)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51567F2E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tái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thông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mạch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vành</w:t>
            </w:r>
            <w:proofErr w:type="spellEnd"/>
          </w:p>
          <w:p w14:paraId="7E59D735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(n = 1008)</w:t>
            </w:r>
          </w:p>
        </w:tc>
      </w:tr>
      <w:tr w:rsidR="00135DC9" w:rsidRPr="000F0942" w14:paraId="6BF0FF31" w14:textId="77777777" w:rsidTr="00405BB8">
        <w:trPr>
          <w:jc w:val="center"/>
        </w:trPr>
        <w:tc>
          <w:tcPr>
            <w:tcW w:w="3118" w:type="dxa"/>
            <w:tcBorders>
              <w:left w:val="nil"/>
            </w:tcBorders>
            <w:vAlign w:val="center"/>
          </w:tcPr>
          <w:p w14:paraId="7D29A8AA" w14:textId="77777777" w:rsidR="00135DC9" w:rsidRPr="000F0942" w:rsidRDefault="00135DC9" w:rsidP="001749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Chống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kết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tập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tiểu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cầu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kép</w:t>
            </w:r>
            <w:proofErr w:type="spellEnd"/>
          </w:p>
        </w:tc>
        <w:tc>
          <w:tcPr>
            <w:tcW w:w="2694" w:type="dxa"/>
            <w:vAlign w:val="center"/>
          </w:tcPr>
          <w:p w14:paraId="42388F5F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78%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0EE1150B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92%</w:t>
            </w:r>
          </w:p>
        </w:tc>
      </w:tr>
      <w:tr w:rsidR="00135DC9" w:rsidRPr="000F0942" w14:paraId="2852E49F" w14:textId="77777777" w:rsidTr="00405BB8">
        <w:trPr>
          <w:jc w:val="center"/>
        </w:trPr>
        <w:tc>
          <w:tcPr>
            <w:tcW w:w="3118" w:type="dxa"/>
            <w:tcBorders>
              <w:left w:val="nil"/>
            </w:tcBorders>
            <w:vAlign w:val="center"/>
          </w:tcPr>
          <w:p w14:paraId="177ADD7C" w14:textId="77777777" w:rsidR="00135DC9" w:rsidRPr="000F0942" w:rsidRDefault="00865BC3" w:rsidP="00865BC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ACEI</w:t>
            </w:r>
            <w:r w:rsidR="00135DC9" w:rsidRPr="000F0942">
              <w:rPr>
                <w:rFonts w:ascii="Arial" w:hAnsi="Arial" w:cs="Arial"/>
                <w:sz w:val="24"/>
                <w:szCs w:val="24"/>
              </w:rPr>
              <w:t>/</w:t>
            </w:r>
            <w:r w:rsidRPr="000F0942">
              <w:rPr>
                <w:rFonts w:ascii="Arial" w:hAnsi="Arial" w:cs="Arial"/>
                <w:sz w:val="24"/>
                <w:szCs w:val="24"/>
              </w:rPr>
              <w:t>ARB</w:t>
            </w:r>
          </w:p>
        </w:tc>
        <w:tc>
          <w:tcPr>
            <w:tcW w:w="2694" w:type="dxa"/>
            <w:vAlign w:val="center"/>
          </w:tcPr>
          <w:p w14:paraId="5F8F9A10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88%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2316449C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92%</w:t>
            </w:r>
          </w:p>
        </w:tc>
      </w:tr>
      <w:tr w:rsidR="00135DC9" w:rsidRPr="000F0942" w14:paraId="58F0AFF0" w14:textId="77777777" w:rsidTr="00405BB8">
        <w:trPr>
          <w:jc w:val="center"/>
        </w:trPr>
        <w:tc>
          <w:tcPr>
            <w:tcW w:w="3118" w:type="dxa"/>
            <w:tcBorders>
              <w:left w:val="nil"/>
            </w:tcBorders>
            <w:vAlign w:val="center"/>
          </w:tcPr>
          <w:p w14:paraId="0F197A56" w14:textId="77777777" w:rsidR="00135DC9" w:rsidRPr="000F0942" w:rsidRDefault="00135DC9" w:rsidP="001749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Statin</w:t>
            </w:r>
          </w:p>
        </w:tc>
        <w:tc>
          <w:tcPr>
            <w:tcW w:w="2694" w:type="dxa"/>
            <w:vAlign w:val="center"/>
          </w:tcPr>
          <w:p w14:paraId="5F76EF29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69%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70C1E164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135DC9" w:rsidRPr="000F0942" w14:paraId="7F621FB2" w14:textId="77777777" w:rsidTr="00405BB8">
        <w:trPr>
          <w:jc w:val="center"/>
        </w:trPr>
        <w:tc>
          <w:tcPr>
            <w:tcW w:w="3118" w:type="dxa"/>
            <w:tcBorders>
              <w:left w:val="nil"/>
            </w:tcBorders>
            <w:vAlign w:val="center"/>
          </w:tcPr>
          <w:p w14:paraId="249A78B5" w14:textId="77777777" w:rsidR="00135DC9" w:rsidRPr="000F0942" w:rsidRDefault="00135DC9" w:rsidP="001749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Chẹn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beta</w:t>
            </w:r>
          </w:p>
        </w:tc>
        <w:tc>
          <w:tcPr>
            <w:tcW w:w="2694" w:type="dxa"/>
            <w:vAlign w:val="center"/>
          </w:tcPr>
          <w:p w14:paraId="55158E85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85%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37096B32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92%</w:t>
            </w:r>
          </w:p>
        </w:tc>
      </w:tr>
      <w:tr w:rsidR="00135DC9" w:rsidRPr="000F0942" w14:paraId="7D284397" w14:textId="77777777" w:rsidTr="00405BB8">
        <w:trPr>
          <w:jc w:val="center"/>
        </w:trPr>
        <w:tc>
          <w:tcPr>
            <w:tcW w:w="3118" w:type="dxa"/>
            <w:tcBorders>
              <w:left w:val="nil"/>
            </w:tcBorders>
            <w:vAlign w:val="center"/>
          </w:tcPr>
          <w:p w14:paraId="7266FB41" w14:textId="77777777" w:rsidR="00135DC9" w:rsidRPr="000F0942" w:rsidRDefault="00135DC9" w:rsidP="001749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Ivabradine</w:t>
            </w:r>
          </w:p>
        </w:tc>
        <w:tc>
          <w:tcPr>
            <w:tcW w:w="2694" w:type="dxa"/>
            <w:vAlign w:val="center"/>
          </w:tcPr>
          <w:p w14:paraId="73C1D5BC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6E318781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11%</w:t>
            </w:r>
          </w:p>
        </w:tc>
      </w:tr>
      <w:tr w:rsidR="00135DC9" w:rsidRPr="000F0942" w14:paraId="4A649D74" w14:textId="77777777" w:rsidTr="00405BB8">
        <w:trPr>
          <w:jc w:val="center"/>
        </w:trPr>
        <w:tc>
          <w:tcPr>
            <w:tcW w:w="3118" w:type="dxa"/>
            <w:tcBorders>
              <w:left w:val="nil"/>
            </w:tcBorders>
            <w:vAlign w:val="center"/>
          </w:tcPr>
          <w:p w14:paraId="0CB5EF12" w14:textId="23DF5848" w:rsidR="00135DC9" w:rsidRPr="000F0942" w:rsidRDefault="00A307C5" w:rsidP="001749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Chẹn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kênh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canxi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3AA138B7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51%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5609A0A4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47%</w:t>
            </w:r>
          </w:p>
        </w:tc>
      </w:tr>
      <w:tr w:rsidR="00135DC9" w:rsidRPr="000F0942" w14:paraId="46A5D905" w14:textId="77777777" w:rsidTr="00405BB8">
        <w:trPr>
          <w:jc w:val="center"/>
        </w:trPr>
        <w:tc>
          <w:tcPr>
            <w:tcW w:w="3118" w:type="dxa"/>
            <w:tcBorders>
              <w:left w:val="nil"/>
            </w:tcBorders>
            <w:vAlign w:val="center"/>
          </w:tcPr>
          <w:p w14:paraId="10F937DF" w14:textId="77777777" w:rsidR="00135DC9" w:rsidRPr="000F0942" w:rsidRDefault="00135DC9" w:rsidP="0017493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 xml:space="preserve">Nitrate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tác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dụng</w:t>
            </w:r>
            <w:proofErr w:type="spellEnd"/>
            <w:r w:rsidRPr="000F09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0942">
              <w:rPr>
                <w:rFonts w:ascii="Arial" w:hAnsi="Arial" w:cs="Arial"/>
                <w:sz w:val="24"/>
                <w:szCs w:val="24"/>
              </w:rPr>
              <w:t>dài</w:t>
            </w:r>
            <w:proofErr w:type="spellEnd"/>
          </w:p>
        </w:tc>
        <w:tc>
          <w:tcPr>
            <w:tcW w:w="2694" w:type="dxa"/>
            <w:vAlign w:val="center"/>
          </w:tcPr>
          <w:p w14:paraId="43E1197D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24%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2D9BA215" w14:textId="77777777" w:rsidR="00135DC9" w:rsidRPr="000F0942" w:rsidRDefault="00135DC9" w:rsidP="001749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42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</w:tr>
    </w:tbl>
    <w:p w14:paraId="2A0C3F14" w14:textId="77777777" w:rsidR="00405BB8" w:rsidRDefault="00405BB8" w:rsidP="003E39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7B68C0" w14:textId="16573155" w:rsidR="00F574F9" w:rsidRPr="000F0942" w:rsidRDefault="00F574F9" w:rsidP="003E39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sz w:val="24"/>
          <w:szCs w:val="24"/>
        </w:rPr>
        <w:t>Việc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sử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dụng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điều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trị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phối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hợp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r w:rsidRPr="000F0942">
        <w:rPr>
          <w:rFonts w:ascii="Arial" w:hAnsi="Arial" w:cs="Arial"/>
          <w:sz w:val="24"/>
          <w:szCs w:val="24"/>
        </w:rPr>
        <w:t>trimetazidine 80 mg</w:t>
      </w:r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một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lần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mỗi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ngày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trong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0F0942">
        <w:rPr>
          <w:rFonts w:ascii="Arial" w:hAnsi="Arial" w:cs="Arial"/>
          <w:sz w:val="24"/>
          <w:szCs w:val="24"/>
        </w:rPr>
        <w:t>tháng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cho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thấy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giảm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có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ý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nghĩa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số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lượng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cơn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hàng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tuần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cầu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dùng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r w:rsidRPr="000F0942">
        <w:rPr>
          <w:rFonts w:ascii="Arial" w:hAnsi="Arial" w:cs="Arial"/>
          <w:sz w:val="24"/>
          <w:szCs w:val="24"/>
        </w:rPr>
        <w:t xml:space="preserve">nitroglycerin </w:t>
      </w:r>
      <w:proofErr w:type="spellStart"/>
      <w:r w:rsidRPr="000F0942">
        <w:rPr>
          <w:rFonts w:ascii="Arial" w:hAnsi="Arial" w:cs="Arial"/>
          <w:sz w:val="24"/>
          <w:szCs w:val="24"/>
        </w:rPr>
        <w:t>tác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dụng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ngắn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hàng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tuần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0F0942">
        <w:rPr>
          <w:rFonts w:ascii="Arial" w:hAnsi="Arial" w:cs="Arial"/>
          <w:sz w:val="24"/>
          <w:szCs w:val="24"/>
        </w:rPr>
        <w:t>cả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hai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nhóm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và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không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r w:rsidRPr="000F0942">
        <w:rPr>
          <w:rFonts w:ascii="Arial" w:hAnsi="Arial" w:cs="Arial"/>
          <w:sz w:val="24"/>
          <w:szCs w:val="24"/>
        </w:rPr>
        <w:t>(</w:t>
      </w:r>
      <w:proofErr w:type="spellStart"/>
      <w:r w:rsidRPr="000F0942">
        <w:rPr>
          <w:rFonts w:ascii="Arial" w:hAnsi="Arial" w:cs="Arial"/>
          <w:sz w:val="24"/>
          <w:szCs w:val="24"/>
        </w:rPr>
        <w:t>Hình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2). </w:t>
      </w:r>
      <w:proofErr w:type="spellStart"/>
      <w:r w:rsidRPr="000F0942">
        <w:rPr>
          <w:rFonts w:ascii="Arial" w:hAnsi="Arial" w:cs="Arial"/>
          <w:sz w:val="24"/>
          <w:szCs w:val="24"/>
        </w:rPr>
        <w:t>Sự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thay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đổi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về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độ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nặng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cơn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cũng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tương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tự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0F0942">
        <w:rPr>
          <w:rFonts w:ascii="Arial" w:hAnsi="Arial" w:cs="Arial"/>
          <w:sz w:val="24"/>
          <w:szCs w:val="24"/>
        </w:rPr>
        <w:t>hai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phân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nhóm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F0942">
        <w:rPr>
          <w:rFonts w:ascii="Arial" w:hAnsi="Arial" w:cs="Arial"/>
          <w:sz w:val="24"/>
          <w:szCs w:val="24"/>
        </w:rPr>
        <w:t>Hình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3).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Biểu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đồ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cho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thấy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trimetazidine</w:t>
      </w:r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tác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dụng</w:t>
      </w:r>
      <w:proofErr w:type="spellEnd"/>
      <w:r w:rsidR="000E6A2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A22" w:rsidRPr="000F0942">
        <w:rPr>
          <w:rFonts w:ascii="Arial" w:hAnsi="Arial" w:cs="Arial"/>
          <w:sz w:val="24"/>
          <w:szCs w:val="24"/>
        </w:rPr>
        <w:t>dài</w:t>
      </w:r>
      <w:proofErr w:type="spellEnd"/>
      <w:r w:rsidR="0020687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6872" w:rsidRPr="000F0942">
        <w:rPr>
          <w:rFonts w:ascii="Arial" w:hAnsi="Arial" w:cs="Arial"/>
          <w:sz w:val="24"/>
          <w:szCs w:val="24"/>
        </w:rPr>
        <w:t>làm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4733" w:rsidRPr="000F0942">
        <w:rPr>
          <w:rFonts w:ascii="Arial" w:hAnsi="Arial" w:cs="Arial"/>
          <w:sz w:val="24"/>
          <w:szCs w:val="24"/>
        </w:rPr>
        <w:t>tăng</w:t>
      </w:r>
      <w:proofErr w:type="spellEnd"/>
      <w:r w:rsidR="00F44733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4733" w:rsidRPr="000F0942">
        <w:rPr>
          <w:rFonts w:ascii="Arial" w:hAnsi="Arial" w:cs="Arial"/>
          <w:sz w:val="24"/>
          <w:szCs w:val="24"/>
        </w:rPr>
        <w:t>dần</w:t>
      </w:r>
      <w:proofErr w:type="spellEnd"/>
      <w:r w:rsidR="00F44733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tỷ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lệ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trường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hợp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nhẹ</w:t>
      </w:r>
      <w:proofErr w:type="spellEnd"/>
      <w:r w:rsidR="00F44733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giảm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trường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hợp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nặng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Pr="000F0942">
        <w:rPr>
          <w:rFonts w:ascii="Arial" w:hAnsi="Arial" w:cs="Arial"/>
          <w:sz w:val="24"/>
          <w:szCs w:val="24"/>
        </w:rPr>
        <w:t>cả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hai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nhóm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>.</w:t>
      </w:r>
      <w:r w:rsidR="000E6A22" w:rsidRPr="000F0942">
        <w:rPr>
          <w:rFonts w:ascii="Arial" w:hAnsi="Arial" w:cs="Arial"/>
          <w:sz w:val="24"/>
          <w:szCs w:val="24"/>
        </w:rPr>
        <w:t xml:space="preserve"> </w:t>
      </w:r>
    </w:p>
    <w:p w14:paraId="136E59BB" w14:textId="13650928" w:rsidR="00FA5E1B" w:rsidRPr="000F0942" w:rsidRDefault="00FA5E1B" w:rsidP="00FA5E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F0942">
        <w:rPr>
          <w:rFonts w:ascii="Arial" w:hAnsi="Arial" w:cs="Arial"/>
          <w:b/>
          <w:sz w:val="24"/>
          <w:szCs w:val="24"/>
        </w:rPr>
        <w:t>Hình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1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2. </w:t>
      </w:r>
      <w:proofErr w:type="spellStart"/>
      <w:r w:rsidR="004D36AD" w:rsidRPr="000F0942">
        <w:rPr>
          <w:rFonts w:ascii="Arial" w:hAnsi="Arial" w:cs="Arial"/>
          <w:b/>
          <w:sz w:val="24"/>
          <w:szCs w:val="24"/>
        </w:rPr>
        <w:t>Sự</w:t>
      </w:r>
      <w:proofErr w:type="spellEnd"/>
      <w:r w:rsidR="004D36AD"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D36AD" w:rsidRPr="000F0942">
        <w:rPr>
          <w:rFonts w:ascii="Arial" w:hAnsi="Arial" w:cs="Arial"/>
          <w:b/>
          <w:sz w:val="24"/>
          <w:szCs w:val="24"/>
        </w:rPr>
        <w:t>t</w:t>
      </w:r>
      <w:r w:rsidRPr="000F0942">
        <w:rPr>
          <w:rFonts w:ascii="Arial" w:hAnsi="Arial" w:cs="Arial"/>
          <w:b/>
          <w:sz w:val="24"/>
          <w:szCs w:val="24"/>
        </w:rPr>
        <w:t>hay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đồi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số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lượng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cơn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hàng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tuần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nhu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cầu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dùng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nitrate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tác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dụng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ngắn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ở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nhóm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bệnh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nhân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Hình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1,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trái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nhóm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bệnh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nhân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mạch</w:t>
      </w:r>
      <w:proofErr w:type="spellEnd"/>
      <w:r w:rsidR="004252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252F4" w:rsidRPr="000F0942">
        <w:rPr>
          <w:rFonts w:ascii="Arial" w:hAnsi="Arial" w:cs="Arial"/>
          <w:b/>
          <w:sz w:val="24"/>
          <w:szCs w:val="24"/>
        </w:rPr>
        <w:t>vành</w:t>
      </w:r>
      <w:proofErr w:type="spellEnd"/>
      <w:r w:rsidR="004252F4" w:rsidRPr="000F0942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4252F4" w:rsidRPr="000F0942">
        <w:rPr>
          <w:rFonts w:ascii="Arial" w:hAnsi="Arial" w:cs="Arial"/>
          <w:b/>
          <w:sz w:val="24"/>
          <w:szCs w:val="24"/>
        </w:rPr>
        <w:t>Hình</w:t>
      </w:r>
      <w:proofErr w:type="spellEnd"/>
      <w:r w:rsidR="004252F4" w:rsidRPr="000F0942">
        <w:rPr>
          <w:rFonts w:ascii="Arial" w:hAnsi="Arial" w:cs="Arial"/>
          <w:b/>
          <w:sz w:val="24"/>
          <w:szCs w:val="24"/>
        </w:rPr>
        <w:t xml:space="preserve"> 2, </w:t>
      </w:r>
      <w:proofErr w:type="spellStart"/>
      <w:r w:rsidR="004252F4" w:rsidRPr="000F0942">
        <w:rPr>
          <w:rFonts w:ascii="Arial" w:hAnsi="Arial" w:cs="Arial"/>
          <w:b/>
          <w:sz w:val="24"/>
          <w:szCs w:val="24"/>
        </w:rPr>
        <w:t>phải</w:t>
      </w:r>
      <w:proofErr w:type="spellEnd"/>
      <w:r w:rsidR="004252F4" w:rsidRPr="000F0942">
        <w:rPr>
          <w:rFonts w:ascii="Arial" w:hAnsi="Arial" w:cs="Arial"/>
          <w:b/>
          <w:sz w:val="24"/>
          <w:szCs w:val="24"/>
        </w:rPr>
        <w:t>)</w:t>
      </w:r>
      <w:r w:rsidR="000F0942" w:rsidRPr="000F094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F7C869" wp14:editId="02C16BBC">
            <wp:extent cx="5601905" cy="2159635"/>
            <wp:effectExtent l="0" t="0" r="0" b="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3404" cy="225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2440B" w14:textId="6E19750A" w:rsidR="00031720" w:rsidRPr="000F0942" w:rsidRDefault="00031720" w:rsidP="000F094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548FEB7" w14:textId="77777777" w:rsidR="004D36AD" w:rsidRPr="000F0942" w:rsidRDefault="004D36AD" w:rsidP="004D36A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F0942">
        <w:rPr>
          <w:rFonts w:ascii="Arial" w:hAnsi="Arial" w:cs="Arial"/>
          <w:b/>
          <w:sz w:val="24"/>
          <w:szCs w:val="24"/>
        </w:rPr>
        <w:lastRenderedPageBreak/>
        <w:t>Hình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3.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Sự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thay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đồi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độ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nặng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cơn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ở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nhóm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mạch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vành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theo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phân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b/>
          <w:sz w:val="24"/>
          <w:szCs w:val="24"/>
        </w:rPr>
        <w:t>loại</w:t>
      </w:r>
      <w:proofErr w:type="spellEnd"/>
      <w:r w:rsidRPr="000F0942">
        <w:rPr>
          <w:rFonts w:ascii="Arial" w:hAnsi="Arial" w:cs="Arial"/>
          <w:b/>
          <w:sz w:val="24"/>
          <w:szCs w:val="24"/>
        </w:rPr>
        <w:t xml:space="preserve"> CCS</w:t>
      </w:r>
    </w:p>
    <w:p w14:paraId="5C60661B" w14:textId="03C25805" w:rsidR="00CD72CF" w:rsidRDefault="00CD72CF" w:rsidP="004D36A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094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9DEB45" wp14:editId="38EE7981">
            <wp:extent cx="5720080" cy="36463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4630" cy="366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E378C" w14:textId="77777777" w:rsidR="005D4617" w:rsidRDefault="005D4617" w:rsidP="00E1393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939F96A" w14:textId="4D0C81D9" w:rsidR="00E13938" w:rsidRPr="000F0942" w:rsidRDefault="003E3926" w:rsidP="00E1393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F0942">
        <w:rPr>
          <w:rFonts w:ascii="Arial" w:hAnsi="Arial" w:cs="Arial"/>
          <w:b/>
          <w:sz w:val="24"/>
          <w:szCs w:val="24"/>
        </w:rPr>
        <w:t>BÀN</w:t>
      </w:r>
      <w:r w:rsidR="00E13938" w:rsidRPr="000F0942">
        <w:rPr>
          <w:rFonts w:ascii="Arial" w:hAnsi="Arial" w:cs="Arial"/>
          <w:b/>
          <w:sz w:val="24"/>
          <w:szCs w:val="24"/>
        </w:rPr>
        <w:t xml:space="preserve"> LUẬN</w:t>
      </w:r>
      <w:r w:rsidR="0039224C" w:rsidRPr="000F0942">
        <w:rPr>
          <w:rFonts w:ascii="Arial" w:hAnsi="Arial" w:cs="Arial"/>
          <w:b/>
          <w:sz w:val="24"/>
          <w:szCs w:val="24"/>
        </w:rPr>
        <w:t xml:space="preserve"> </w:t>
      </w:r>
    </w:p>
    <w:p w14:paraId="40224F05" w14:textId="77777777" w:rsidR="0039224C" w:rsidRPr="000F0942" w:rsidRDefault="0039224C" w:rsidP="003E39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sz w:val="24"/>
          <w:szCs w:val="24"/>
        </w:rPr>
        <w:t>Dựa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kết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chúng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tôi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việc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sử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dụng 80 mg trimetazidine </w:t>
      </w:r>
      <w:proofErr w:type="spellStart"/>
      <w:r w:rsidRPr="000F0942">
        <w:rPr>
          <w:rFonts w:ascii="Arial" w:hAnsi="Arial" w:cs="Arial"/>
          <w:sz w:val="24"/>
          <w:szCs w:val="24"/>
        </w:rPr>
        <w:t>một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lần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926" w:rsidRPr="000F0942">
        <w:rPr>
          <w:rFonts w:ascii="Arial" w:hAnsi="Arial" w:cs="Arial"/>
          <w:sz w:val="24"/>
          <w:szCs w:val="24"/>
        </w:rPr>
        <w:t>mỗi</w:t>
      </w:r>
      <w:proofErr w:type="spellEnd"/>
      <w:r w:rsidR="003E3926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926" w:rsidRPr="000F0942">
        <w:rPr>
          <w:rFonts w:ascii="Arial" w:hAnsi="Arial" w:cs="Arial"/>
          <w:sz w:val="24"/>
          <w:szCs w:val="24"/>
        </w:rPr>
        <w:t>ngày</w:t>
      </w:r>
      <w:proofErr w:type="spellEnd"/>
      <w:r w:rsidR="003E3926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cho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những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bệ</w:t>
      </w:r>
      <w:r w:rsidR="002E6503" w:rsidRPr="000F0942">
        <w:rPr>
          <w:rFonts w:ascii="Arial" w:hAnsi="Arial" w:cs="Arial"/>
          <w:sz w:val="24"/>
          <w:szCs w:val="24"/>
        </w:rPr>
        <w:t>nh</w:t>
      </w:r>
      <w:proofErr w:type="spellEnd"/>
      <w:r w:rsidR="002E6503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503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2E6503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503" w:rsidRPr="000F0942">
        <w:rPr>
          <w:rFonts w:ascii="Arial" w:hAnsi="Arial" w:cs="Arial"/>
          <w:sz w:val="24"/>
          <w:szCs w:val="24"/>
        </w:rPr>
        <w:t>có</w:t>
      </w:r>
      <w:proofErr w:type="spellEnd"/>
      <w:r w:rsidR="002E6503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triệu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chứng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làm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giả</w:t>
      </w:r>
      <w:r w:rsidR="002E6503" w:rsidRPr="000F0942">
        <w:rPr>
          <w:rFonts w:ascii="Arial" w:hAnsi="Arial" w:cs="Arial"/>
          <w:sz w:val="24"/>
          <w:szCs w:val="24"/>
        </w:rPr>
        <w:t>m</w:t>
      </w:r>
      <w:proofErr w:type="spellEnd"/>
      <w:r w:rsidR="002E6503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503" w:rsidRPr="000F0942">
        <w:rPr>
          <w:rFonts w:ascii="Arial" w:hAnsi="Arial" w:cs="Arial"/>
          <w:sz w:val="24"/>
          <w:szCs w:val="24"/>
        </w:rPr>
        <w:t>có</w:t>
      </w:r>
      <w:proofErr w:type="spellEnd"/>
      <w:r w:rsidR="002E6503" w:rsidRPr="000F0942">
        <w:rPr>
          <w:rFonts w:ascii="Arial" w:hAnsi="Arial" w:cs="Arial"/>
          <w:sz w:val="24"/>
          <w:szCs w:val="24"/>
        </w:rPr>
        <w:t xml:space="preserve"> ý </w:t>
      </w:r>
      <w:proofErr w:type="spellStart"/>
      <w:r w:rsidR="002E6503" w:rsidRPr="000F0942">
        <w:rPr>
          <w:rFonts w:ascii="Arial" w:hAnsi="Arial" w:cs="Arial"/>
          <w:sz w:val="24"/>
          <w:szCs w:val="24"/>
        </w:rPr>
        <w:t>nghĩa</w:t>
      </w:r>
      <w:proofErr w:type="spellEnd"/>
      <w:r w:rsidR="002E6503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số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cơn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503" w:rsidRPr="000F0942">
        <w:rPr>
          <w:rFonts w:ascii="Arial" w:hAnsi="Arial" w:cs="Arial"/>
          <w:sz w:val="24"/>
          <w:szCs w:val="24"/>
        </w:rPr>
        <w:t>độ</w:t>
      </w:r>
      <w:proofErr w:type="spellEnd"/>
      <w:r w:rsidR="002E6503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503" w:rsidRPr="000F0942">
        <w:rPr>
          <w:rFonts w:ascii="Arial" w:hAnsi="Arial" w:cs="Arial"/>
          <w:sz w:val="24"/>
          <w:szCs w:val="24"/>
        </w:rPr>
        <w:t>nặng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cơn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bất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kể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D40" w:rsidRPr="000F0942">
        <w:rPr>
          <w:rFonts w:ascii="Arial" w:hAnsi="Arial" w:cs="Arial"/>
          <w:sz w:val="24"/>
          <w:szCs w:val="24"/>
        </w:rPr>
        <w:t>có</w:t>
      </w:r>
      <w:proofErr w:type="spellEnd"/>
      <w:r w:rsidR="00AF5D4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mạch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503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2E6503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trước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đó</w:t>
      </w:r>
      <w:proofErr w:type="spellEnd"/>
      <w:r w:rsidR="002E6503" w:rsidRPr="000F0942">
        <w:rPr>
          <w:rFonts w:ascii="Arial" w:hAnsi="Arial" w:cs="Arial"/>
          <w:sz w:val="24"/>
          <w:szCs w:val="24"/>
        </w:rPr>
        <w:t xml:space="preserve"> hay </w:t>
      </w:r>
      <w:proofErr w:type="spellStart"/>
      <w:r w:rsidR="002E6503" w:rsidRPr="000F0942">
        <w:rPr>
          <w:rFonts w:ascii="Arial" w:hAnsi="Arial" w:cs="Arial"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sz w:val="24"/>
          <w:szCs w:val="24"/>
        </w:rPr>
        <w:t>.</w:t>
      </w:r>
    </w:p>
    <w:p w14:paraId="7F3E41DD" w14:textId="77777777" w:rsidR="007352D5" w:rsidRPr="000F0942" w:rsidRDefault="007C0DDC" w:rsidP="007352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0942">
        <w:rPr>
          <w:rFonts w:ascii="Arial" w:hAnsi="Arial" w:cs="Arial"/>
          <w:sz w:val="24"/>
          <w:szCs w:val="24"/>
        </w:rPr>
        <w:t xml:space="preserve">Khi so </w:t>
      </w:r>
      <w:proofErr w:type="spellStart"/>
      <w:r w:rsidRPr="000F0942">
        <w:rPr>
          <w:rFonts w:ascii="Arial" w:hAnsi="Arial" w:cs="Arial"/>
          <w:sz w:val="24"/>
          <w:szCs w:val="24"/>
        </w:rPr>
        <w:t>sánh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với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kết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của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ATPCI </w:t>
      </w:r>
      <w:proofErr w:type="spellStart"/>
      <w:r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bố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gần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đây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[2], </w:t>
      </w:r>
      <w:proofErr w:type="spellStart"/>
      <w:r w:rsidRPr="000F0942">
        <w:rPr>
          <w:rFonts w:ascii="Arial" w:hAnsi="Arial" w:cs="Arial"/>
          <w:sz w:val="24"/>
          <w:szCs w:val="24"/>
        </w:rPr>
        <w:t>có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thể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nói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rằng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điều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trị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khuyến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cáo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" trên </w:t>
      </w:r>
      <w:proofErr w:type="spellStart"/>
      <w:r w:rsidRPr="000F0942">
        <w:rPr>
          <w:rFonts w:ascii="Arial" w:hAnsi="Arial" w:cs="Arial"/>
          <w:sz w:val="24"/>
          <w:szCs w:val="24"/>
        </w:rPr>
        <w:t>nhóm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bệnh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mạch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tuyển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chọn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vào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nghiên cứu ONECAPS </w:t>
      </w:r>
      <w:proofErr w:type="spellStart"/>
      <w:r w:rsidRPr="000F0942">
        <w:rPr>
          <w:rFonts w:ascii="Arial" w:hAnsi="Arial" w:cs="Arial"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biệt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đáng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kể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so </w:t>
      </w:r>
      <w:proofErr w:type="spellStart"/>
      <w:r w:rsidRPr="000F0942">
        <w:rPr>
          <w:rFonts w:ascii="Arial" w:hAnsi="Arial" w:cs="Arial"/>
          <w:sz w:val="24"/>
          <w:szCs w:val="24"/>
        </w:rPr>
        <w:t>với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kết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cứu ATPCI. </w:t>
      </w:r>
      <w:proofErr w:type="spellStart"/>
      <w:r w:rsidRPr="000F0942">
        <w:rPr>
          <w:rFonts w:ascii="Arial" w:hAnsi="Arial" w:cs="Arial"/>
          <w:sz w:val="24"/>
          <w:szCs w:val="24"/>
        </w:rPr>
        <w:t>Nói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cách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một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tỷ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lệ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lớn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bệnh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điều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trị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statin, </w:t>
      </w:r>
      <w:proofErr w:type="spellStart"/>
      <w:r w:rsidRPr="000F0942">
        <w:rPr>
          <w:rFonts w:ascii="Arial" w:hAnsi="Arial" w:cs="Arial"/>
          <w:sz w:val="24"/>
          <w:szCs w:val="24"/>
        </w:rPr>
        <w:t>ức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chế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men </w:t>
      </w:r>
      <w:proofErr w:type="spellStart"/>
      <w:r w:rsidRPr="000F0942">
        <w:rPr>
          <w:rFonts w:ascii="Arial" w:hAnsi="Arial" w:cs="Arial"/>
          <w:sz w:val="24"/>
          <w:szCs w:val="24"/>
        </w:rPr>
        <w:t>chuyển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hoặc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chẹn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thụ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thể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angiotensin II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chẹn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beta. </w:t>
      </w:r>
      <w:r w:rsidR="003F2961" w:rsidRPr="000F0942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vậy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hai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này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có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thể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so </w:t>
      </w:r>
      <w:proofErr w:type="spellStart"/>
      <w:r w:rsidRPr="000F0942">
        <w:rPr>
          <w:rFonts w:ascii="Arial" w:hAnsi="Arial" w:cs="Arial"/>
          <w:sz w:val="24"/>
          <w:szCs w:val="24"/>
        </w:rPr>
        <w:t>sánh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có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thể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suy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ra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rằng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r w:rsidR="00F67E68" w:rsidRPr="000F0942">
        <w:rPr>
          <w:rFonts w:ascii="Arial" w:hAnsi="Arial" w:cs="Arial"/>
          <w:sz w:val="24"/>
          <w:szCs w:val="24"/>
        </w:rPr>
        <w:t>O</w:t>
      </w:r>
      <w:r w:rsidRPr="000F0942">
        <w:rPr>
          <w:rFonts w:ascii="Arial" w:hAnsi="Arial" w:cs="Arial"/>
          <w:sz w:val="24"/>
          <w:szCs w:val="24"/>
        </w:rPr>
        <w:t xml:space="preserve">NECAPS </w:t>
      </w:r>
      <w:proofErr w:type="spellStart"/>
      <w:r w:rsidRPr="000F0942">
        <w:rPr>
          <w:rFonts w:ascii="Arial" w:hAnsi="Arial" w:cs="Arial"/>
          <w:sz w:val="24"/>
          <w:szCs w:val="24"/>
        </w:rPr>
        <w:t>đã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thành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về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hiệu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0F0942">
        <w:rPr>
          <w:rFonts w:ascii="Arial" w:hAnsi="Arial" w:cs="Arial"/>
          <w:sz w:val="24"/>
          <w:szCs w:val="24"/>
        </w:rPr>
        <w:t>sự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hiện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diện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cơn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điều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kiện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quyết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cho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điều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trị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trimetazidine.</w:t>
      </w:r>
      <w:r w:rsidR="003E2137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Yếu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tố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này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có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vẻ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quan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trọng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hơn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thực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tế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là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nhân </w:t>
      </w:r>
      <w:r w:rsidR="00753FB7" w:rsidRPr="000F0942">
        <w:rPr>
          <w:rFonts w:ascii="Arial" w:hAnsi="Arial" w:cs="Arial"/>
          <w:sz w:val="24"/>
          <w:szCs w:val="24"/>
        </w:rPr>
        <w:t xml:space="preserve">trong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nghiên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ONECAPS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4526D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26D1" w:rsidRPr="000F0942">
        <w:rPr>
          <w:rFonts w:ascii="Arial" w:hAnsi="Arial" w:cs="Arial"/>
          <w:sz w:val="24"/>
          <w:szCs w:val="24"/>
        </w:rPr>
        <w:t>dùng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liều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trimetazidine </w:t>
      </w:r>
      <w:r w:rsidR="00753FB7" w:rsidRPr="000F0942">
        <w:rPr>
          <w:rFonts w:ascii="Arial" w:hAnsi="Arial" w:cs="Arial"/>
          <w:sz w:val="24"/>
          <w:szCs w:val="24"/>
        </w:rPr>
        <w:t xml:space="preserve">80 mg </w:t>
      </w:r>
      <w:proofErr w:type="spellStart"/>
      <w:r w:rsidR="00753FB7" w:rsidRPr="000F0942">
        <w:rPr>
          <w:rFonts w:ascii="Arial" w:hAnsi="Arial" w:cs="Arial"/>
          <w:sz w:val="24"/>
          <w:szCs w:val="24"/>
        </w:rPr>
        <w:t>tác</w:t>
      </w:r>
      <w:proofErr w:type="spellEnd"/>
      <w:r w:rsidR="00753FB7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3FB7" w:rsidRPr="000F0942">
        <w:rPr>
          <w:rFonts w:ascii="Arial" w:hAnsi="Arial" w:cs="Arial"/>
          <w:sz w:val="24"/>
          <w:szCs w:val="24"/>
        </w:rPr>
        <w:t>dụng</w:t>
      </w:r>
      <w:proofErr w:type="spellEnd"/>
      <w:r w:rsidR="00753FB7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3FB7" w:rsidRPr="000F0942">
        <w:rPr>
          <w:rFonts w:ascii="Arial" w:hAnsi="Arial" w:cs="Arial"/>
          <w:sz w:val="24"/>
          <w:szCs w:val="24"/>
        </w:rPr>
        <w:t>dài</w:t>
      </w:r>
      <w:proofErr w:type="spellEnd"/>
      <w:r w:rsidR="00753FB7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một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lần</w:t>
      </w:r>
      <w:proofErr w:type="spellEnd"/>
      <w:r w:rsidR="00CA10F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0F8" w:rsidRPr="000F0942">
        <w:rPr>
          <w:rFonts w:ascii="Arial" w:hAnsi="Arial" w:cs="Arial"/>
          <w:sz w:val="24"/>
          <w:szCs w:val="24"/>
        </w:rPr>
        <w:t>mỗi</w:t>
      </w:r>
      <w:proofErr w:type="spellEnd"/>
      <w:r w:rsidR="00CA10F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0F8" w:rsidRPr="000F0942">
        <w:rPr>
          <w:rFonts w:ascii="Arial" w:hAnsi="Arial" w:cs="Arial"/>
          <w:sz w:val="24"/>
          <w:szCs w:val="24"/>
        </w:rPr>
        <w:t>ngày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trong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khi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nghiên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lastRenderedPageBreak/>
        <w:t>cứu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ATCPI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nhận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0F8" w:rsidRPr="000F0942">
        <w:rPr>
          <w:rFonts w:ascii="Arial" w:hAnsi="Arial" w:cs="Arial"/>
          <w:sz w:val="24"/>
          <w:szCs w:val="24"/>
        </w:rPr>
        <w:t>dùng</w:t>
      </w:r>
      <w:proofErr w:type="spellEnd"/>
      <w:r w:rsidR="00CA10F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0F8" w:rsidRPr="000F0942">
        <w:rPr>
          <w:rFonts w:ascii="Arial" w:hAnsi="Arial" w:cs="Arial"/>
          <w:sz w:val="24"/>
          <w:szCs w:val="24"/>
        </w:rPr>
        <w:t>chế</w:t>
      </w:r>
      <w:proofErr w:type="spellEnd"/>
      <w:r w:rsidR="00CA10F8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0F8" w:rsidRPr="000F0942">
        <w:rPr>
          <w:rFonts w:ascii="Arial" w:hAnsi="Arial" w:cs="Arial"/>
          <w:sz w:val="24"/>
          <w:szCs w:val="24"/>
        </w:rPr>
        <w:t>phẩm</w:t>
      </w:r>
      <w:proofErr w:type="spellEnd"/>
      <w:r w:rsidR="00CA10F8" w:rsidRPr="000F0942">
        <w:rPr>
          <w:rFonts w:ascii="Arial" w:hAnsi="Arial" w:cs="Arial"/>
          <w:sz w:val="24"/>
          <w:szCs w:val="24"/>
        </w:rPr>
        <w:t xml:space="preserve"> </w:t>
      </w:r>
      <w:r w:rsidR="003F2961" w:rsidRPr="000F0942">
        <w:rPr>
          <w:rFonts w:ascii="Arial" w:hAnsi="Arial" w:cs="Arial"/>
          <w:sz w:val="24"/>
          <w:szCs w:val="24"/>
        </w:rPr>
        <w:t xml:space="preserve">trimetazidine 35 mg MR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hai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lần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mỗ</w:t>
      </w:r>
      <w:r w:rsidR="00753FB7" w:rsidRPr="000F0942">
        <w:rPr>
          <w:rFonts w:ascii="Arial" w:hAnsi="Arial" w:cs="Arial"/>
          <w:sz w:val="24"/>
          <w:szCs w:val="24"/>
        </w:rPr>
        <w:t>i</w:t>
      </w:r>
      <w:proofErr w:type="spellEnd"/>
      <w:r w:rsidR="00753FB7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3FB7" w:rsidRPr="000F0942">
        <w:rPr>
          <w:rFonts w:ascii="Arial" w:hAnsi="Arial" w:cs="Arial"/>
          <w:sz w:val="24"/>
          <w:szCs w:val="24"/>
        </w:rPr>
        <w:t>ngày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Rất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khó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chứng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minh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hiệu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quả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chế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phẩm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đối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với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tử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vong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tim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nếu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nhóm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nghiên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có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nguy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cơ</w:t>
      </w:r>
      <w:proofErr w:type="spellEnd"/>
      <w:r w:rsidR="003F2961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961" w:rsidRPr="000F0942">
        <w:rPr>
          <w:rFonts w:ascii="Arial" w:hAnsi="Arial" w:cs="Arial"/>
          <w:sz w:val="24"/>
          <w:szCs w:val="24"/>
        </w:rPr>
        <w:t>thấp</w:t>
      </w:r>
      <w:proofErr w:type="spellEnd"/>
      <w:r w:rsidR="00753FB7" w:rsidRPr="000F0942">
        <w:rPr>
          <w:rFonts w:ascii="Arial" w:hAnsi="Arial" w:cs="Arial"/>
          <w:sz w:val="24"/>
          <w:szCs w:val="24"/>
        </w:rPr>
        <w:t>.</w:t>
      </w:r>
      <w:r w:rsidR="0043171A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Trên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thực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tế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đây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là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trường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hợp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trimetazidine trong nghiên cứu ATPCI.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Tỷ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lệ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tử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vong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tim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hàng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năm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nhóm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dùng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giả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dược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là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0,6%/năm.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Điều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này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có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thể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hiểu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nếu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nguy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cơ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xem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xét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dựa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trên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171A" w:rsidRPr="000F0942">
        <w:rPr>
          <w:rFonts w:ascii="Arial" w:hAnsi="Arial" w:cs="Arial"/>
          <w:sz w:val="24"/>
          <w:szCs w:val="24"/>
        </w:rPr>
        <w:t>dữ</w:t>
      </w:r>
      <w:proofErr w:type="spellEnd"/>
      <w:r w:rsidR="0043171A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171A" w:rsidRPr="000F0942">
        <w:rPr>
          <w:rFonts w:ascii="Arial" w:hAnsi="Arial" w:cs="Arial"/>
          <w:sz w:val="24"/>
          <w:szCs w:val="24"/>
        </w:rPr>
        <w:t>liệu</w:t>
      </w:r>
      <w:proofErr w:type="spellEnd"/>
      <w:r w:rsidR="0043171A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đăng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ký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TIGRIS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hoặc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nghiên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COURAGE [6, 7].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Kết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quả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nghiên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ATPCI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không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chứng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minh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sự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kém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hiệu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quả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trimetazidine,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thay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vào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đó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là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một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ví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dụ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về</w:t>
      </w:r>
      <w:proofErr w:type="spellEnd"/>
      <w:r w:rsidR="0043171A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nhóm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nghiên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lựa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chọn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sai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với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mục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đích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chứng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minh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52D5" w:rsidRPr="000F0942">
        <w:rPr>
          <w:rFonts w:ascii="Arial" w:hAnsi="Arial" w:cs="Arial"/>
          <w:sz w:val="24"/>
          <w:szCs w:val="24"/>
        </w:rPr>
        <w:t>hiệu</w:t>
      </w:r>
      <w:proofErr w:type="spellEnd"/>
      <w:r w:rsidR="007352D5" w:rsidRPr="000F0942">
        <w:rPr>
          <w:rFonts w:ascii="Arial" w:hAnsi="Arial" w:cs="Arial"/>
          <w:sz w:val="24"/>
          <w:szCs w:val="24"/>
        </w:rPr>
        <w:t xml:space="preserve"> quả.</w:t>
      </w:r>
    </w:p>
    <w:p w14:paraId="1271AD54" w14:textId="77777777" w:rsidR="00756772" w:rsidRPr="000F0942" w:rsidRDefault="00756772" w:rsidP="007567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sz w:val="24"/>
          <w:szCs w:val="24"/>
        </w:rPr>
        <w:t>Cuối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cùng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cần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lưu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ý </w:t>
      </w:r>
      <w:proofErr w:type="spellStart"/>
      <w:r w:rsidRPr="000F0942">
        <w:rPr>
          <w:rFonts w:ascii="Arial" w:hAnsi="Arial" w:cs="Arial"/>
          <w:sz w:val="24"/>
          <w:szCs w:val="24"/>
        </w:rPr>
        <w:t>rằng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trong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hiệu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trimetazidine </w:t>
      </w:r>
      <w:proofErr w:type="spellStart"/>
      <w:r w:rsidRPr="000F0942">
        <w:rPr>
          <w:rFonts w:ascii="Arial" w:hAnsi="Arial" w:cs="Arial"/>
          <w:sz w:val="24"/>
          <w:szCs w:val="24"/>
        </w:rPr>
        <w:t>tác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dụng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dài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chứng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minh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trong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giảm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số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lượng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cơn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độ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nặng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cơn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tỷ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lệ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thay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đổi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hai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tiêu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chí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này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đồng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nhất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F0942">
        <w:rPr>
          <w:rFonts w:ascii="Arial" w:hAnsi="Arial" w:cs="Arial"/>
          <w:sz w:val="24"/>
          <w:szCs w:val="24"/>
        </w:rPr>
        <w:t>Nguyên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nhân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điều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này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vẫn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chưa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rõ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F0942">
        <w:rPr>
          <w:rFonts w:ascii="Arial" w:hAnsi="Arial" w:cs="Arial"/>
          <w:sz w:val="24"/>
          <w:szCs w:val="24"/>
        </w:rPr>
        <w:t>Từ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dữ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liệu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trong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tài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liệu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khoa </w:t>
      </w:r>
      <w:proofErr w:type="spellStart"/>
      <w:r w:rsidRPr="000F0942">
        <w:rPr>
          <w:rFonts w:ascii="Arial" w:hAnsi="Arial" w:cs="Arial"/>
          <w:sz w:val="24"/>
          <w:szCs w:val="24"/>
        </w:rPr>
        <w:t>học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người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ta </w:t>
      </w:r>
      <w:proofErr w:type="spellStart"/>
      <w:r w:rsidRPr="000F0942">
        <w:rPr>
          <w:rFonts w:ascii="Arial" w:hAnsi="Arial" w:cs="Arial"/>
          <w:sz w:val="24"/>
          <w:szCs w:val="24"/>
        </w:rPr>
        <w:t>biết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rằng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độ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nặng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cơn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có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thể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đoán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tỷ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lệ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tử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vong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mạch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[8, 9].</w:t>
      </w:r>
    </w:p>
    <w:p w14:paraId="2E1334AD" w14:textId="77777777" w:rsidR="00756772" w:rsidRPr="000F0942" w:rsidRDefault="00756772" w:rsidP="0075677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F0942">
        <w:rPr>
          <w:rFonts w:ascii="Arial" w:hAnsi="Arial" w:cs="Arial"/>
          <w:b/>
          <w:sz w:val="24"/>
          <w:szCs w:val="24"/>
        </w:rPr>
        <w:t>KẾT LUẬN</w:t>
      </w:r>
    </w:p>
    <w:p w14:paraId="31D89D6D" w14:textId="77777777" w:rsidR="00C221A2" w:rsidRPr="000F0942" w:rsidRDefault="00A76622" w:rsidP="00C221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0942">
        <w:rPr>
          <w:rFonts w:ascii="Arial" w:hAnsi="Arial" w:cs="Arial"/>
          <w:sz w:val="24"/>
          <w:szCs w:val="24"/>
        </w:rPr>
        <w:t xml:space="preserve">1/ </w:t>
      </w:r>
      <w:r w:rsidR="00C221A2" w:rsidRPr="000F0942">
        <w:rPr>
          <w:rFonts w:ascii="Arial" w:hAnsi="Arial" w:cs="Arial"/>
          <w:sz w:val="24"/>
          <w:szCs w:val="24"/>
        </w:rPr>
        <w:t xml:space="preserve">Trimetazidine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là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chế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phẩm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chống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thiếu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máu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cục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bộ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cơ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tim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843" w:rsidRPr="000F0942">
        <w:rPr>
          <w:rFonts w:ascii="Arial" w:hAnsi="Arial" w:cs="Arial"/>
          <w:sz w:val="24"/>
          <w:szCs w:val="24"/>
        </w:rPr>
        <w:t>rất</w:t>
      </w:r>
      <w:proofErr w:type="spellEnd"/>
      <w:r w:rsidR="00B72843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843" w:rsidRPr="000F0942">
        <w:rPr>
          <w:rFonts w:ascii="Arial" w:hAnsi="Arial" w:cs="Arial"/>
          <w:sz w:val="24"/>
          <w:szCs w:val="24"/>
        </w:rPr>
        <w:t>tốt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hiệu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quả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về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mặt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chuyển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hóa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có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thể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làm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giảm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tần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suất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triệu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chứng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và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độ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nặng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của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1364" w:rsidRPr="000F0942">
        <w:rPr>
          <w:rFonts w:ascii="Arial" w:hAnsi="Arial" w:cs="Arial"/>
          <w:sz w:val="24"/>
          <w:szCs w:val="24"/>
        </w:rPr>
        <w:t>cơn</w:t>
      </w:r>
      <w:proofErr w:type="spellEnd"/>
      <w:r w:rsidR="007E1364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đau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thắt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ngực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mọi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9D5" w:rsidRPr="000F0942">
        <w:rPr>
          <w:rFonts w:ascii="Arial" w:hAnsi="Arial" w:cs="Arial"/>
          <w:sz w:val="24"/>
          <w:szCs w:val="24"/>
        </w:rPr>
        <w:t>thể</w:t>
      </w:r>
      <w:proofErr w:type="spellEnd"/>
      <w:r w:rsidR="005119D5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và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trên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mọi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lứa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1A2" w:rsidRPr="000F0942">
        <w:rPr>
          <w:rFonts w:ascii="Arial" w:hAnsi="Arial" w:cs="Arial"/>
          <w:sz w:val="24"/>
          <w:szCs w:val="24"/>
        </w:rPr>
        <w:t>tuổi</w:t>
      </w:r>
      <w:proofErr w:type="spellEnd"/>
      <w:r w:rsidR="00C221A2" w:rsidRPr="000F0942">
        <w:rPr>
          <w:rFonts w:ascii="Arial" w:hAnsi="Arial" w:cs="Arial"/>
          <w:sz w:val="24"/>
          <w:szCs w:val="24"/>
        </w:rPr>
        <w:t xml:space="preserve"> [10, 11]</w:t>
      </w:r>
    </w:p>
    <w:p w14:paraId="5E1C2A80" w14:textId="77777777" w:rsidR="005975D0" w:rsidRPr="000F0942" w:rsidRDefault="009A6310" w:rsidP="005975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0942">
        <w:rPr>
          <w:rFonts w:ascii="Arial" w:hAnsi="Arial" w:cs="Arial"/>
          <w:sz w:val="24"/>
          <w:szCs w:val="24"/>
        </w:rPr>
        <w:t xml:space="preserve">2/ </w:t>
      </w:r>
      <w:proofErr w:type="spellStart"/>
      <w:r w:rsidR="00EC1FDC" w:rsidRPr="000F0942">
        <w:rPr>
          <w:rFonts w:ascii="Arial" w:hAnsi="Arial" w:cs="Arial"/>
          <w:sz w:val="24"/>
          <w:szCs w:val="24"/>
        </w:rPr>
        <w:t>C</w:t>
      </w:r>
      <w:r w:rsidR="005975D0" w:rsidRPr="000F0942">
        <w:rPr>
          <w:rFonts w:ascii="Arial" w:hAnsi="Arial" w:cs="Arial"/>
          <w:sz w:val="24"/>
          <w:szCs w:val="24"/>
        </w:rPr>
        <w:t>ác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nghiên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tiền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trước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đây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[12] và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các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nghiên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hồi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hiện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tại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đã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chứng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minh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rằng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, ở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những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bệnh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nhân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có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các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triệu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chứng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đau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thắt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ngực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, trimetazidine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có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hiệu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quả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đối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với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cơn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đau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thắt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ngực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phát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ngay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cả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khi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đã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được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5D0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5975D0" w:rsidRPr="000F0942">
        <w:rPr>
          <w:rFonts w:ascii="Arial" w:hAnsi="Arial" w:cs="Arial"/>
          <w:sz w:val="24"/>
          <w:szCs w:val="24"/>
        </w:rPr>
        <w:t>.</w:t>
      </w:r>
    </w:p>
    <w:p w14:paraId="79974A69" w14:textId="77777777" w:rsidR="009374EC" w:rsidRPr="000F0942" w:rsidRDefault="009374EC" w:rsidP="009374E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F0942">
        <w:rPr>
          <w:rFonts w:ascii="Arial" w:hAnsi="Arial" w:cs="Arial"/>
          <w:b/>
          <w:sz w:val="24"/>
          <w:szCs w:val="24"/>
        </w:rPr>
        <w:t>GIỚI HẠN CỦA NGHIÊN CỨU</w:t>
      </w:r>
    </w:p>
    <w:p w14:paraId="3C0E9D26" w14:textId="77777777" w:rsidR="00A11CF5" w:rsidRPr="000F0942" w:rsidRDefault="00A11CF5" w:rsidP="00A11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này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có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một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số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hạn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chế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0942">
        <w:rPr>
          <w:rFonts w:ascii="Arial" w:hAnsi="Arial" w:cs="Arial"/>
          <w:sz w:val="24"/>
          <w:szCs w:val="24"/>
        </w:rPr>
        <w:t>trong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đó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quan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trọng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nhất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là</w:t>
      </w:r>
      <w:proofErr w:type="spellEnd"/>
      <w:r w:rsidRPr="000F0942">
        <w:rPr>
          <w:rFonts w:ascii="Arial" w:hAnsi="Arial" w:cs="Arial"/>
          <w:sz w:val="24"/>
          <w:szCs w:val="24"/>
        </w:rPr>
        <w:t>:</w:t>
      </w:r>
    </w:p>
    <w:p w14:paraId="17AF9027" w14:textId="77777777" w:rsidR="00643F85" w:rsidRPr="000F0942" w:rsidRDefault="00643F85" w:rsidP="00AB02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sz w:val="24"/>
          <w:szCs w:val="24"/>
        </w:rPr>
        <w:t>Bản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chất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hồi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quan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sát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cứu </w:t>
      </w:r>
      <w:proofErr w:type="spellStart"/>
      <w:r w:rsidRPr="000F0942">
        <w:rPr>
          <w:rFonts w:ascii="Arial" w:hAnsi="Arial" w:cs="Arial"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61F" w:rsidRPr="000F0942">
        <w:rPr>
          <w:rFonts w:ascii="Arial" w:hAnsi="Arial" w:cs="Arial"/>
          <w:sz w:val="24"/>
          <w:szCs w:val="24"/>
        </w:rPr>
        <w:t>thể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r w:rsidR="0013361F" w:rsidRPr="000F0942">
        <w:rPr>
          <w:rFonts w:ascii="Arial" w:hAnsi="Arial" w:cs="Arial"/>
          <w:sz w:val="24"/>
          <w:szCs w:val="24"/>
        </w:rPr>
        <w:t xml:space="preserve">tin </w:t>
      </w:r>
      <w:proofErr w:type="spellStart"/>
      <w:r w:rsidR="0013361F" w:rsidRPr="000F0942">
        <w:rPr>
          <w:rFonts w:ascii="Arial" w:hAnsi="Arial" w:cs="Arial"/>
          <w:sz w:val="24"/>
          <w:szCs w:val="24"/>
        </w:rPr>
        <w:t>cậy</w:t>
      </w:r>
      <w:proofErr w:type="spellEnd"/>
      <w:r w:rsidR="0013361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61F" w:rsidRPr="000F0942">
        <w:rPr>
          <w:rFonts w:ascii="Arial" w:hAnsi="Arial" w:cs="Arial"/>
          <w:sz w:val="24"/>
          <w:szCs w:val="24"/>
        </w:rPr>
        <w:t>bằng</w:t>
      </w:r>
      <w:proofErr w:type="spellEnd"/>
      <w:r w:rsidR="0013361F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tiền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ngẫu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nhiên</w:t>
      </w:r>
      <w:proofErr w:type="spellEnd"/>
      <w:r w:rsidR="00880FAB" w:rsidRPr="000F0942">
        <w:rPr>
          <w:rFonts w:ascii="Arial" w:hAnsi="Arial" w:cs="Arial"/>
          <w:sz w:val="24"/>
          <w:szCs w:val="24"/>
        </w:rPr>
        <w:t>.</w:t>
      </w:r>
    </w:p>
    <w:p w14:paraId="4539D75F" w14:textId="77777777" w:rsidR="00643F85" w:rsidRPr="000F0942" w:rsidRDefault="00643F85" w:rsidP="001336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sz w:val="24"/>
          <w:szCs w:val="24"/>
        </w:rPr>
        <w:t>Chúng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tôi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thể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xác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định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khoảng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thời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gian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chính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xác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giữa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FAB" w:rsidRPr="000F0942">
        <w:rPr>
          <w:rFonts w:ascii="Arial" w:hAnsi="Arial" w:cs="Arial"/>
          <w:sz w:val="24"/>
          <w:szCs w:val="24"/>
        </w:rPr>
        <w:t>thời</w:t>
      </w:r>
      <w:proofErr w:type="spellEnd"/>
      <w:r w:rsidR="00880FA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FAB" w:rsidRPr="000F0942">
        <w:rPr>
          <w:rFonts w:ascii="Arial" w:hAnsi="Arial" w:cs="Arial"/>
          <w:sz w:val="24"/>
          <w:szCs w:val="24"/>
        </w:rPr>
        <w:t>điểm</w:t>
      </w:r>
      <w:proofErr w:type="spellEnd"/>
      <w:r w:rsidR="00880FA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FAB" w:rsidRPr="000F0942">
        <w:rPr>
          <w:rFonts w:ascii="Arial" w:hAnsi="Arial" w:cs="Arial"/>
          <w:sz w:val="24"/>
          <w:szCs w:val="24"/>
        </w:rPr>
        <w:t>tái</w:t>
      </w:r>
      <w:proofErr w:type="spellEnd"/>
      <w:r w:rsidR="00880FA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FAB" w:rsidRPr="000F0942">
        <w:rPr>
          <w:rFonts w:ascii="Arial" w:hAnsi="Arial" w:cs="Arial"/>
          <w:sz w:val="24"/>
          <w:szCs w:val="24"/>
        </w:rPr>
        <w:t>thông</w:t>
      </w:r>
      <w:proofErr w:type="spellEnd"/>
      <w:r w:rsidR="00880FA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FAB" w:rsidRPr="000F0942">
        <w:rPr>
          <w:rFonts w:ascii="Arial" w:hAnsi="Arial" w:cs="Arial"/>
          <w:sz w:val="24"/>
          <w:szCs w:val="24"/>
        </w:rPr>
        <w:t>mạch</w:t>
      </w:r>
      <w:proofErr w:type="spellEnd"/>
      <w:r w:rsidR="00880FA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FAB" w:rsidRPr="000F0942">
        <w:rPr>
          <w:rFonts w:ascii="Arial" w:hAnsi="Arial" w:cs="Arial"/>
          <w:sz w:val="24"/>
          <w:szCs w:val="24"/>
        </w:rPr>
        <w:t>vành</w:t>
      </w:r>
      <w:proofErr w:type="spellEnd"/>
      <w:r w:rsidR="00880FA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FAB" w:rsidRPr="000F0942">
        <w:rPr>
          <w:rFonts w:ascii="Arial" w:hAnsi="Arial" w:cs="Arial"/>
          <w:sz w:val="24"/>
          <w:szCs w:val="24"/>
        </w:rPr>
        <w:t>và</w:t>
      </w:r>
      <w:proofErr w:type="spellEnd"/>
      <w:r w:rsidR="00880FA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FAB" w:rsidRPr="000F0942">
        <w:rPr>
          <w:rFonts w:ascii="Arial" w:hAnsi="Arial" w:cs="Arial"/>
          <w:sz w:val="24"/>
          <w:szCs w:val="24"/>
        </w:rPr>
        <w:t>tuyển</w:t>
      </w:r>
      <w:proofErr w:type="spellEnd"/>
      <w:r w:rsidR="00880FA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FAB" w:rsidRPr="000F0942">
        <w:rPr>
          <w:rFonts w:ascii="Arial" w:hAnsi="Arial" w:cs="Arial"/>
          <w:sz w:val="24"/>
          <w:szCs w:val="24"/>
        </w:rPr>
        <w:t>chọn</w:t>
      </w:r>
      <w:proofErr w:type="spellEnd"/>
      <w:r w:rsidR="00880FAB"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vào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nghiên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cứu</w:t>
      </w:r>
      <w:proofErr w:type="spellEnd"/>
      <w:r w:rsidR="00880FAB" w:rsidRPr="000F0942">
        <w:rPr>
          <w:rFonts w:ascii="Arial" w:hAnsi="Arial" w:cs="Arial"/>
          <w:sz w:val="24"/>
          <w:szCs w:val="24"/>
        </w:rPr>
        <w:t>.</w:t>
      </w:r>
    </w:p>
    <w:p w14:paraId="570841FC" w14:textId="77777777" w:rsidR="0013361F" w:rsidRPr="000F0942" w:rsidRDefault="0013361F" w:rsidP="009C09E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sz w:val="24"/>
          <w:szCs w:val="24"/>
        </w:rPr>
        <w:t>Chúng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tôi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đánh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giá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hiệu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trimetazidine </w:t>
      </w:r>
      <w:proofErr w:type="spellStart"/>
      <w:r w:rsidRPr="000F0942">
        <w:rPr>
          <w:rFonts w:ascii="Arial" w:hAnsi="Arial" w:cs="Arial"/>
          <w:sz w:val="24"/>
          <w:szCs w:val="24"/>
        </w:rPr>
        <w:t>tác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dụng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dài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quan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đến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tử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vong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tim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mạch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hoặc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nhập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viện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vì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biến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cố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tim.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Chúng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tôi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chỉ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đánh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giá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hiệu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quả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của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trimetazidine </w:t>
      </w:r>
      <w:proofErr w:type="spellStart"/>
      <w:r w:rsidRPr="000F0942">
        <w:rPr>
          <w:rFonts w:ascii="Arial" w:hAnsi="Arial" w:cs="Arial"/>
          <w:sz w:val="24"/>
          <w:szCs w:val="24"/>
        </w:rPr>
        <w:t>liên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quan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đến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cơn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đau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thắt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ngực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phát</w:t>
      </w:r>
      <w:proofErr w:type="spellEnd"/>
      <w:r w:rsidR="004667D5" w:rsidRPr="000F0942">
        <w:rPr>
          <w:rFonts w:ascii="Arial" w:hAnsi="Arial" w:cs="Arial"/>
          <w:sz w:val="24"/>
          <w:szCs w:val="24"/>
        </w:rPr>
        <w:t>.</w:t>
      </w:r>
    </w:p>
    <w:p w14:paraId="72D83EA7" w14:textId="58B2BAE4" w:rsidR="00880FAB" w:rsidRPr="000F0942" w:rsidRDefault="00980FDE" w:rsidP="00C76D9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0942">
        <w:rPr>
          <w:rFonts w:ascii="Arial" w:hAnsi="Arial" w:cs="Arial"/>
          <w:sz w:val="24"/>
          <w:szCs w:val="24"/>
        </w:rPr>
        <w:t>Chúng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tôi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không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thể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xác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định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tỷ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lệ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mắc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bệnh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mạch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máu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thần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kinh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hoặc</w:t>
      </w:r>
      <w:proofErr w:type="spellEnd"/>
      <w:r w:rsidR="004252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2F4">
        <w:rPr>
          <w:rFonts w:ascii="Arial" w:hAnsi="Arial" w:cs="Arial"/>
          <w:sz w:val="24"/>
          <w:szCs w:val="24"/>
        </w:rPr>
        <w:t>đánh</w:t>
      </w:r>
      <w:proofErr w:type="spellEnd"/>
      <w:r w:rsidR="004252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2F4">
        <w:rPr>
          <w:rFonts w:ascii="Arial" w:hAnsi="Arial" w:cs="Arial"/>
          <w:sz w:val="24"/>
          <w:szCs w:val="24"/>
        </w:rPr>
        <w:t>giá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chức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năng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thất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0942">
        <w:rPr>
          <w:rFonts w:ascii="Arial" w:hAnsi="Arial" w:cs="Arial"/>
          <w:sz w:val="24"/>
          <w:szCs w:val="24"/>
        </w:rPr>
        <w:t>trái</w:t>
      </w:r>
      <w:proofErr w:type="spellEnd"/>
      <w:r w:rsidRPr="000F0942">
        <w:rPr>
          <w:rFonts w:ascii="Arial" w:hAnsi="Arial" w:cs="Arial"/>
          <w:sz w:val="24"/>
          <w:szCs w:val="24"/>
        </w:rPr>
        <w:t xml:space="preserve"> của bệnh nhân.</w:t>
      </w:r>
    </w:p>
    <w:p w14:paraId="6CE89243" w14:textId="58742DA0" w:rsidR="008852B8" w:rsidRPr="000F0942" w:rsidRDefault="000F0942" w:rsidP="00405B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8852B8" w:rsidRPr="000F0942">
        <w:rPr>
          <w:rFonts w:ascii="Arial" w:hAnsi="Arial" w:cs="Arial"/>
          <w:b/>
          <w:sz w:val="24"/>
          <w:szCs w:val="24"/>
        </w:rPr>
        <w:lastRenderedPageBreak/>
        <w:t>TÀI LIỆU THAM KHẢO</w:t>
      </w:r>
    </w:p>
    <w:p w14:paraId="31400F73" w14:textId="77777777" w:rsidR="008852B8" w:rsidRPr="000F0942" w:rsidRDefault="008852B8" w:rsidP="00A93B11">
      <w:pPr>
        <w:spacing w:after="0" w:line="240" w:lineRule="auto"/>
        <w:jc w:val="both"/>
        <w:rPr>
          <w:rFonts w:ascii="Arial" w:eastAsia="Times New Roman" w:hAnsi="Arial" w:cs="Arial"/>
          <w:color w:val="242021"/>
          <w:sz w:val="24"/>
          <w:szCs w:val="24"/>
        </w:rPr>
      </w:pP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[1] Ferrari R, Ford J, Fox K, et al. A randomized, double-blind, placebo-controlled trial to assess the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effcAcy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and safety of Trimetazidine in patients with angina pectoris having been treated by Percutaneous Coronary Intervention (ATPCI study): rationale, design, and baseline characteristics. Am Heart J. 2019; 210: 98–107.</w:t>
      </w:r>
    </w:p>
    <w:p w14:paraId="019D730B" w14:textId="77777777" w:rsidR="00FA6D4D" w:rsidRPr="000F0942" w:rsidRDefault="008852B8" w:rsidP="00A93B11">
      <w:pPr>
        <w:spacing w:after="0" w:line="240" w:lineRule="auto"/>
        <w:jc w:val="both"/>
        <w:rPr>
          <w:rFonts w:ascii="Arial" w:eastAsia="Times New Roman" w:hAnsi="Arial" w:cs="Arial"/>
          <w:color w:val="242021"/>
          <w:sz w:val="24"/>
          <w:szCs w:val="24"/>
        </w:rPr>
      </w:pP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[2] Ferrari R, Ford I, Fox K, et al.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Effcacy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and safety of trimetazidine after percutaneous coronary intervention (ATPCI): a randomized, double-blind, placebo-controlled trial. Lancet 2020;396: 830–838.</w:t>
      </w:r>
    </w:p>
    <w:p w14:paraId="10530C52" w14:textId="77777777" w:rsidR="00FA6D4D" w:rsidRPr="000F0942" w:rsidRDefault="008852B8" w:rsidP="00A93B11">
      <w:pPr>
        <w:spacing w:after="0" w:line="240" w:lineRule="auto"/>
        <w:jc w:val="both"/>
        <w:rPr>
          <w:rFonts w:ascii="Arial" w:eastAsia="Times New Roman" w:hAnsi="Arial" w:cs="Arial"/>
          <w:color w:val="242021"/>
          <w:sz w:val="24"/>
          <w:szCs w:val="24"/>
        </w:rPr>
      </w:pP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[3]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Tomcsányi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J,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Jánosi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A,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Bózsik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B. ATPCI: mission impossible.</w:t>
      </w:r>
      <w:r w:rsidR="00FA6D4D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Ther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Adv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Cardiol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>. 2020; 3: 16–17.</w:t>
      </w:r>
    </w:p>
    <w:p w14:paraId="5D0C566B" w14:textId="77777777" w:rsidR="008852B8" w:rsidRPr="000F0942" w:rsidRDefault="008852B8" w:rsidP="00A93B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[4]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Patrono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C,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Galiuto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L. Weak hypothesis? Wrong pharmacological</w:t>
      </w:r>
      <w:r w:rsidR="00FA6D4D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>tool? Inadequate experimental design? Comment on the ATPCI</w:t>
      </w:r>
      <w:r w:rsidR="00FA6D4D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trial.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Eur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Heart J. 2020; 41: 4166–4167.</w:t>
      </w:r>
    </w:p>
    <w:p w14:paraId="3D5C27CB" w14:textId="77777777" w:rsidR="00FA6D4D" w:rsidRPr="000F0942" w:rsidRDefault="008852B8" w:rsidP="00A93B11">
      <w:pPr>
        <w:spacing w:after="0" w:line="240" w:lineRule="auto"/>
        <w:jc w:val="both"/>
        <w:rPr>
          <w:rFonts w:ascii="Arial" w:eastAsia="Times New Roman" w:hAnsi="Arial" w:cs="Arial"/>
          <w:color w:val="242021"/>
          <w:sz w:val="24"/>
          <w:szCs w:val="24"/>
        </w:rPr>
      </w:pP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[5]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Tomcsányi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J,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Szakács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L. Effectiveness of trimetazidine prolong in</w:t>
      </w:r>
      <w:r w:rsidR="00FA6D4D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stable coronary artery disease. Multicenter, prospective,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observa</w:t>
      </w:r>
      <w:proofErr w:type="spellEnd"/>
      <w:r w:rsidR="00FA6D4D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tional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study, ONECAPS study. [Stabil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coronariabetegség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kezelé-sére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alkalmazott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trimetazidin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prolong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hatásosságának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vizsgálata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>.</w:t>
      </w:r>
      <w:r w:rsidR="00A93B11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Multicentrikus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,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prospektív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,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obszervációs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,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nyílt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klinikai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vizsgálat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>,</w:t>
      </w:r>
      <w:r w:rsidR="00FA6D4D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>ONECAPS-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vizsgálat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.] Orv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Hetil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>. 2018; 159: 1549–1555.</w:t>
      </w:r>
      <w:r w:rsidR="00FA6D4D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>[Hungarian]</w:t>
      </w:r>
    </w:p>
    <w:p w14:paraId="136F5B89" w14:textId="77777777" w:rsidR="00155977" w:rsidRPr="000F0942" w:rsidRDefault="008852B8" w:rsidP="00A93B11">
      <w:pPr>
        <w:spacing w:after="0" w:line="240" w:lineRule="auto"/>
        <w:jc w:val="both"/>
        <w:rPr>
          <w:rFonts w:ascii="Arial" w:eastAsia="Times New Roman" w:hAnsi="Arial" w:cs="Arial"/>
          <w:color w:val="242021"/>
          <w:sz w:val="24"/>
          <w:szCs w:val="24"/>
        </w:rPr>
      </w:pP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[6]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Brieger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D, Pocock SJ,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Blankenberg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S, et al. Two-year outcomes</w:t>
      </w:r>
      <w:r w:rsidR="00155977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>among stable high-risk patients following acute MI. Insights</w:t>
      </w:r>
      <w:r w:rsidR="00155977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from a global registry in 25 countries. Int J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Cardiol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>. 2020; 311:</w:t>
      </w:r>
      <w:r w:rsidR="00155977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>7–14.</w:t>
      </w:r>
    </w:p>
    <w:p w14:paraId="32174081" w14:textId="77777777" w:rsidR="00155977" w:rsidRPr="000F0942" w:rsidRDefault="008852B8" w:rsidP="00A93B11">
      <w:pPr>
        <w:spacing w:after="0" w:line="240" w:lineRule="auto"/>
        <w:jc w:val="both"/>
        <w:rPr>
          <w:rFonts w:ascii="Arial" w:eastAsia="Times New Roman" w:hAnsi="Arial" w:cs="Arial"/>
          <w:color w:val="242021"/>
          <w:sz w:val="24"/>
          <w:szCs w:val="24"/>
        </w:rPr>
      </w:pPr>
      <w:r w:rsidRPr="000F0942">
        <w:rPr>
          <w:rFonts w:ascii="Arial" w:eastAsia="Times New Roman" w:hAnsi="Arial" w:cs="Arial"/>
          <w:color w:val="242021"/>
          <w:sz w:val="24"/>
          <w:szCs w:val="24"/>
        </w:rPr>
        <w:t>[7] Boden WE, Hartigan PM, Mancini J, et al. Risk prediction tool</w:t>
      </w:r>
      <w:r w:rsidR="00155977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>for assessing the probability of death or myocardial infarction in</w:t>
      </w:r>
      <w:r w:rsidR="00155977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patients with stable coronary artery disease. Am J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Cardiol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>. 2020;130: 1–6.</w:t>
      </w:r>
    </w:p>
    <w:p w14:paraId="4112755F" w14:textId="77777777" w:rsidR="00155977" w:rsidRPr="000F0942" w:rsidRDefault="008852B8" w:rsidP="00A93B11">
      <w:pPr>
        <w:spacing w:after="0" w:line="240" w:lineRule="auto"/>
        <w:jc w:val="both"/>
        <w:rPr>
          <w:rFonts w:ascii="Arial" w:eastAsia="Times New Roman" w:hAnsi="Arial" w:cs="Arial"/>
          <w:color w:val="242021"/>
          <w:sz w:val="24"/>
          <w:szCs w:val="24"/>
        </w:rPr>
      </w:pP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[8]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Mozaffarian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D, Bryson CL,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Spertus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JA, et al. Anginal symptoms</w:t>
      </w:r>
      <w:r w:rsidR="00155977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>consistently predict total mortality among outpatients with coronary artery disease. Am Heart J. 2003; 146: 1015–1022.</w:t>
      </w:r>
    </w:p>
    <w:p w14:paraId="7C2D958D" w14:textId="77777777" w:rsidR="00155977" w:rsidRPr="000F0942" w:rsidRDefault="008852B8" w:rsidP="00A93B11">
      <w:pPr>
        <w:spacing w:after="0" w:line="240" w:lineRule="auto"/>
        <w:jc w:val="both"/>
        <w:rPr>
          <w:rFonts w:ascii="Arial" w:eastAsia="Times New Roman" w:hAnsi="Arial" w:cs="Arial"/>
          <w:color w:val="242021"/>
          <w:sz w:val="24"/>
          <w:szCs w:val="24"/>
        </w:rPr>
      </w:pP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[9]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Owlia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M, Dodson JA, King JB, et al. Angina severity, </w:t>
      </w:r>
      <w:proofErr w:type="gram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mortality</w:t>
      </w:r>
      <w:proofErr w:type="gramEnd"/>
      <w:r w:rsidR="00155977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>and healthcare utilization among veterans with stable angina.</w:t>
      </w:r>
      <w:r w:rsidR="00E90298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>J Am Heart Assoc. 2019; 8: e012811.</w:t>
      </w:r>
    </w:p>
    <w:p w14:paraId="7BCF2C78" w14:textId="77777777" w:rsidR="00155977" w:rsidRPr="000F0942" w:rsidRDefault="008852B8" w:rsidP="00A93B11">
      <w:pPr>
        <w:spacing w:after="0" w:line="240" w:lineRule="auto"/>
        <w:jc w:val="both"/>
        <w:rPr>
          <w:rFonts w:ascii="Arial" w:eastAsia="Times New Roman" w:hAnsi="Arial" w:cs="Arial"/>
          <w:color w:val="242021"/>
          <w:sz w:val="24"/>
          <w:szCs w:val="24"/>
        </w:rPr>
      </w:pP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[10]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Tomcsányi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J,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Jánosi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I,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Szakács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L. Effectiveness of </w:t>
      </w:r>
      <w:proofErr w:type="gram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prolonged-release</w:t>
      </w:r>
      <w:proofErr w:type="gram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trimetazidine of the ONECAPS study population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stratifed</w:t>
      </w:r>
      <w:proofErr w:type="spellEnd"/>
      <w:r w:rsidR="00155977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>by age. A multicenter, prospective, observational study. [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Trimetazidin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prolong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hatásossága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különböző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életkorokban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a ONECAPS-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vizsgálat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alapján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.]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Cardiol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Hung. 2020; 50: 206–208.</w:t>
      </w:r>
      <w:r w:rsidR="00155977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>[Hungarian]</w:t>
      </w:r>
    </w:p>
    <w:p w14:paraId="55E9E750" w14:textId="77777777" w:rsidR="00155977" w:rsidRPr="000F0942" w:rsidRDefault="008852B8" w:rsidP="00A93B11">
      <w:pPr>
        <w:spacing w:after="0" w:line="240" w:lineRule="auto"/>
        <w:jc w:val="both"/>
        <w:rPr>
          <w:rFonts w:ascii="Arial" w:eastAsia="Times New Roman" w:hAnsi="Arial" w:cs="Arial"/>
          <w:color w:val="242021"/>
          <w:sz w:val="24"/>
          <w:szCs w:val="24"/>
        </w:rPr>
      </w:pPr>
      <w:r w:rsidRPr="000F0942">
        <w:rPr>
          <w:rFonts w:ascii="Arial" w:eastAsia="Times New Roman" w:hAnsi="Arial" w:cs="Arial"/>
          <w:color w:val="242021"/>
          <w:sz w:val="24"/>
          <w:szCs w:val="24"/>
        </w:rPr>
        <w:t>[11] Nagy VL, Herold Z. Clinical effect of various trimetazidine for</w:t>
      </w:r>
      <w:r w:rsidR="00155977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mulations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in chronic coronary syndrome. [A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különféle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trimetazidinkészítmények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klinikai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hatása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stabil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anginával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járó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krónikus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koszorúér-szindrómában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.] Orv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Hetil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>. 2020; 161: 611–622.</w:t>
      </w:r>
      <w:r w:rsidR="00A93B11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>[Hungarian]</w:t>
      </w:r>
    </w:p>
    <w:p w14:paraId="095BBB50" w14:textId="77777777" w:rsidR="00A76622" w:rsidRPr="000F0942" w:rsidRDefault="008852B8" w:rsidP="004F79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[12] Xu X, Zhang W, Zhou Y, et al. Effect of trimetazidine on recurrent angina pectoris and left ventricular structure in elderly multivessel coronary heart disease patients with diabetes mellitus after drug-eluting stent implantation: a single-center, </w:t>
      </w:r>
      <w:r w:rsidR="00155977" w:rsidRPr="000F0942">
        <w:rPr>
          <w:rFonts w:ascii="Arial" w:eastAsia="Times New Roman" w:hAnsi="Arial" w:cs="Arial"/>
          <w:color w:val="242021"/>
          <w:sz w:val="24"/>
          <w:szCs w:val="24"/>
        </w:rPr>
        <w:t>P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>rospective,</w:t>
      </w:r>
      <w:r w:rsidR="00155977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randomized, double-blind study at 2-year </w:t>
      </w:r>
      <w:proofErr w:type="gram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follow</w:t>
      </w:r>
      <w:proofErr w:type="gramEnd"/>
      <w:r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up. Clin Drug</w:t>
      </w:r>
      <w:r w:rsidR="00155977" w:rsidRPr="000F0942">
        <w:rPr>
          <w:rFonts w:ascii="Arial" w:eastAsia="Times New Roman" w:hAnsi="Arial" w:cs="Arial"/>
          <w:color w:val="242021"/>
          <w:sz w:val="24"/>
          <w:szCs w:val="24"/>
        </w:rPr>
        <w:t xml:space="preserve"> </w:t>
      </w:r>
      <w:proofErr w:type="spellStart"/>
      <w:r w:rsidRPr="000F0942">
        <w:rPr>
          <w:rFonts w:ascii="Arial" w:eastAsia="Times New Roman" w:hAnsi="Arial" w:cs="Arial"/>
          <w:color w:val="242021"/>
          <w:sz w:val="24"/>
          <w:szCs w:val="24"/>
        </w:rPr>
        <w:t>Investig</w:t>
      </w:r>
      <w:proofErr w:type="spellEnd"/>
      <w:r w:rsidRPr="000F0942">
        <w:rPr>
          <w:rFonts w:ascii="Arial" w:eastAsia="Times New Roman" w:hAnsi="Arial" w:cs="Arial"/>
          <w:color w:val="242021"/>
          <w:sz w:val="24"/>
          <w:szCs w:val="24"/>
        </w:rPr>
        <w:t>. 2014; 34: 251–258.</w:t>
      </w:r>
    </w:p>
    <w:sectPr w:rsidR="00A76622" w:rsidRPr="000F09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9D0"/>
    <w:multiLevelType w:val="hybridMultilevel"/>
    <w:tmpl w:val="2968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F27CF"/>
    <w:multiLevelType w:val="hybridMultilevel"/>
    <w:tmpl w:val="6B88B42A"/>
    <w:lvl w:ilvl="0" w:tplc="F6023BDA">
      <w:start w:val="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499399">
    <w:abstractNumId w:val="0"/>
  </w:num>
  <w:num w:numId="2" w16cid:durableId="5024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9B"/>
    <w:rsid w:val="00017418"/>
    <w:rsid w:val="00031720"/>
    <w:rsid w:val="00033B16"/>
    <w:rsid w:val="0005233E"/>
    <w:rsid w:val="000E5AE7"/>
    <w:rsid w:val="000E6A22"/>
    <w:rsid w:val="000F0942"/>
    <w:rsid w:val="00107930"/>
    <w:rsid w:val="00115EB3"/>
    <w:rsid w:val="0013361F"/>
    <w:rsid w:val="00135DC9"/>
    <w:rsid w:val="00155977"/>
    <w:rsid w:val="00171C9B"/>
    <w:rsid w:val="00171D9B"/>
    <w:rsid w:val="001B045E"/>
    <w:rsid w:val="001B0500"/>
    <w:rsid w:val="001D1095"/>
    <w:rsid w:val="00206872"/>
    <w:rsid w:val="00231651"/>
    <w:rsid w:val="002553E8"/>
    <w:rsid w:val="00265438"/>
    <w:rsid w:val="002A04CA"/>
    <w:rsid w:val="002A3F68"/>
    <w:rsid w:val="002B48FE"/>
    <w:rsid w:val="002D2799"/>
    <w:rsid w:val="002E6503"/>
    <w:rsid w:val="002F2960"/>
    <w:rsid w:val="003352D9"/>
    <w:rsid w:val="0035036C"/>
    <w:rsid w:val="0037592D"/>
    <w:rsid w:val="0039224C"/>
    <w:rsid w:val="003A4BDD"/>
    <w:rsid w:val="003A56FE"/>
    <w:rsid w:val="003D31F1"/>
    <w:rsid w:val="003E2137"/>
    <w:rsid w:val="003E3926"/>
    <w:rsid w:val="003F2961"/>
    <w:rsid w:val="00404DB2"/>
    <w:rsid w:val="00405BB8"/>
    <w:rsid w:val="004252F4"/>
    <w:rsid w:val="0043171A"/>
    <w:rsid w:val="004526D1"/>
    <w:rsid w:val="004667D5"/>
    <w:rsid w:val="00474772"/>
    <w:rsid w:val="00475F02"/>
    <w:rsid w:val="004909BD"/>
    <w:rsid w:val="004A0FD7"/>
    <w:rsid w:val="004C74F4"/>
    <w:rsid w:val="004D36AD"/>
    <w:rsid w:val="004D3FD6"/>
    <w:rsid w:val="004F7978"/>
    <w:rsid w:val="00500986"/>
    <w:rsid w:val="005119D5"/>
    <w:rsid w:val="0052117E"/>
    <w:rsid w:val="00534466"/>
    <w:rsid w:val="00540631"/>
    <w:rsid w:val="005612A6"/>
    <w:rsid w:val="005975D0"/>
    <w:rsid w:val="005D4617"/>
    <w:rsid w:val="005D740B"/>
    <w:rsid w:val="00621F3C"/>
    <w:rsid w:val="00643F85"/>
    <w:rsid w:val="006541CE"/>
    <w:rsid w:val="00684658"/>
    <w:rsid w:val="006C3B3B"/>
    <w:rsid w:val="006D6052"/>
    <w:rsid w:val="0072353E"/>
    <w:rsid w:val="007352D5"/>
    <w:rsid w:val="00751416"/>
    <w:rsid w:val="00753FB7"/>
    <w:rsid w:val="00756772"/>
    <w:rsid w:val="00764DB0"/>
    <w:rsid w:val="00766DFB"/>
    <w:rsid w:val="00777356"/>
    <w:rsid w:val="007C0DDC"/>
    <w:rsid w:val="007E1364"/>
    <w:rsid w:val="00817F7E"/>
    <w:rsid w:val="00865BC3"/>
    <w:rsid w:val="00880FAB"/>
    <w:rsid w:val="00881EDB"/>
    <w:rsid w:val="008852B8"/>
    <w:rsid w:val="00896F18"/>
    <w:rsid w:val="008E69BD"/>
    <w:rsid w:val="008F6BC4"/>
    <w:rsid w:val="009138F9"/>
    <w:rsid w:val="009374EC"/>
    <w:rsid w:val="00950FC3"/>
    <w:rsid w:val="00980FDE"/>
    <w:rsid w:val="009A6310"/>
    <w:rsid w:val="00A11CF5"/>
    <w:rsid w:val="00A307C5"/>
    <w:rsid w:val="00A556AD"/>
    <w:rsid w:val="00A76622"/>
    <w:rsid w:val="00A93B11"/>
    <w:rsid w:val="00AD0482"/>
    <w:rsid w:val="00AE4C58"/>
    <w:rsid w:val="00AF5D40"/>
    <w:rsid w:val="00B23BA9"/>
    <w:rsid w:val="00B46121"/>
    <w:rsid w:val="00B615B1"/>
    <w:rsid w:val="00B72843"/>
    <w:rsid w:val="00BB099C"/>
    <w:rsid w:val="00BB11AE"/>
    <w:rsid w:val="00BB306F"/>
    <w:rsid w:val="00C221A2"/>
    <w:rsid w:val="00C621AD"/>
    <w:rsid w:val="00C85535"/>
    <w:rsid w:val="00CA10F8"/>
    <w:rsid w:val="00CD72CF"/>
    <w:rsid w:val="00D32949"/>
    <w:rsid w:val="00D51CEC"/>
    <w:rsid w:val="00D60822"/>
    <w:rsid w:val="00D84527"/>
    <w:rsid w:val="00DC159B"/>
    <w:rsid w:val="00E13938"/>
    <w:rsid w:val="00E754F7"/>
    <w:rsid w:val="00E90298"/>
    <w:rsid w:val="00EC1FDC"/>
    <w:rsid w:val="00EE1225"/>
    <w:rsid w:val="00EF7CA5"/>
    <w:rsid w:val="00F20BBD"/>
    <w:rsid w:val="00F44733"/>
    <w:rsid w:val="00F56FD1"/>
    <w:rsid w:val="00F574F9"/>
    <w:rsid w:val="00F67E68"/>
    <w:rsid w:val="00FA4AE0"/>
    <w:rsid w:val="00FA5E1B"/>
    <w:rsid w:val="00FA6D4D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59A37"/>
  <w15:docId w15:val="{3F3BD3D9-720A-4579-9DD1-F1282A6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4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4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DefaultParagraphFont"/>
    <w:rsid w:val="0053446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465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5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553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85535"/>
  </w:style>
  <w:style w:type="table" w:styleId="TableGrid">
    <w:name w:val="Table Grid"/>
    <w:basedOn w:val="TableNormal"/>
    <w:uiPriority w:val="39"/>
    <w:rsid w:val="0077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4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62202-c3d2-47b6-b417-db348346b4a8">
      <Terms xmlns="http://schemas.microsoft.com/office/infopath/2007/PartnerControls"/>
    </lcf76f155ced4ddcb4097134ff3c332f>
    <TaxCatchAll xmlns="53d70a83-a269-4dcc-93cc-6b43d53a85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73DAD69A2F24892D0D372E9544802" ma:contentTypeVersion="22" ma:contentTypeDescription="Create a new document." ma:contentTypeScope="" ma:versionID="392f2889a36947b35f6086ed779c26f4">
  <xsd:schema xmlns:xsd="http://www.w3.org/2001/XMLSchema" xmlns:xs="http://www.w3.org/2001/XMLSchema" xmlns:p="http://schemas.microsoft.com/office/2006/metadata/properties" xmlns:ns2="d2962202-c3d2-47b6-b417-db348346b4a8" xmlns:ns3="53d70a83-a269-4dcc-93cc-6b43d53a85b8" targetNamespace="http://schemas.microsoft.com/office/2006/metadata/properties" ma:root="true" ma:fieldsID="c1de8c80ff214d6d65e97c83226fad39" ns2:_="" ns3:_="">
    <xsd:import namespace="d2962202-c3d2-47b6-b417-db348346b4a8"/>
    <xsd:import namespace="53d70a83-a269-4dcc-93cc-6b43d53a8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2202-c3d2-47b6-b417-db348346b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a06dc81-7351-40b9-acc0-3b5a169b4e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0a83-a269-4dcc-93cc-6b43d53a8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e0c3f7-bf6d-4ce9-9533-ce28829f93d5}" ma:internalName="TaxCatchAll" ma:showField="CatchAllData" ma:web="53d70a83-a269-4dcc-93cc-6b43d53a8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23ECB-8CF6-475C-A225-4B4E82DF461A}">
  <ds:schemaRefs>
    <ds:schemaRef ds:uri="http://schemas.microsoft.com/office/2006/metadata/properties"/>
    <ds:schemaRef ds:uri="http://schemas.microsoft.com/office/infopath/2007/PartnerControls"/>
    <ds:schemaRef ds:uri="d2962202-c3d2-47b6-b417-db348346b4a8"/>
    <ds:schemaRef ds:uri="53d70a83-a269-4dcc-93cc-6b43d53a85b8"/>
  </ds:schemaRefs>
</ds:datastoreItem>
</file>

<file path=customXml/itemProps2.xml><?xml version="1.0" encoding="utf-8"?>
<ds:datastoreItem xmlns:ds="http://schemas.openxmlformats.org/officeDocument/2006/customXml" ds:itemID="{344C8777-E29B-47F5-9CCA-B15451BC5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38DC9-9A6B-4A8D-A197-B58A9218D5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811C47-819D-4DB9-9C56-D28E67DF4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62202-c3d2-47b6-b417-db348346b4a8"/>
    <ds:schemaRef ds:uri="53d70a83-a269-4dcc-93cc-6b43d53a8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2511</Words>
  <Characters>10273</Characters>
  <Application>Microsoft Office Word</Application>
  <DocSecurity>0</DocSecurity>
  <Lines>251</Lines>
  <Paragraphs>110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HUYNH TUYET Hoa * VIET NAM</cp:lastModifiedBy>
  <cp:revision>3</cp:revision>
  <dcterms:created xsi:type="dcterms:W3CDTF">2024-07-03T03:56:00Z</dcterms:created>
  <dcterms:modified xsi:type="dcterms:W3CDTF">2024-07-03T03:56:00Z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0x010100AD973DAD69A2F24892D0D372E9544802</vt:lpwstr>
  </property>
  <property fmtid="{D5CDD505-2E9C-101B-9397-08002B2CF9AE}" pid="3" name="MediaServiceImageTags">
    <vt:lpwstr/>
  </property>
  <property fmtid="{D5CDD505-2E9C-101B-9397-08002B2CF9AE}" pid="4" name="GrammarlyDocumentId">
    <vt:lpwstr>1917e0bdae839962cbea6cda5e65db06e221b16fa580d39f89299447deee656a</vt:lpwstr>
  </property>
</Properties>
</file>